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612" w:type="dxa"/>
        <w:tblLayout w:type="fixed"/>
        <w:tblLook w:val="0000" w:firstRow="0" w:lastRow="0" w:firstColumn="0" w:lastColumn="0" w:noHBand="0" w:noVBand="0"/>
      </w:tblPr>
      <w:tblGrid>
        <w:gridCol w:w="4973"/>
        <w:gridCol w:w="5103"/>
      </w:tblGrid>
      <w:tr w:rsidR="00141DC2" w:rsidRPr="00FD6CD4" w14:paraId="73E25F6F" w14:textId="77777777">
        <w:trPr>
          <w:trHeight w:val="863"/>
        </w:trPr>
        <w:tc>
          <w:tcPr>
            <w:tcW w:w="4973" w:type="dxa"/>
          </w:tcPr>
          <w:p w14:paraId="0EB311BB" w14:textId="0C2D480F" w:rsidR="00421832" w:rsidRPr="00214733" w:rsidRDefault="00E552C9" w:rsidP="00421832">
            <w:pPr>
              <w:tabs>
                <w:tab w:val="center" w:pos="2700"/>
              </w:tabs>
              <w:spacing w:line="288" w:lineRule="auto"/>
              <w:ind w:left="-57" w:right="-57" w:hanging="91"/>
              <w:jc w:val="center"/>
              <w:rPr>
                <w:b/>
              </w:rPr>
            </w:pPr>
            <w:r>
              <w:rPr>
                <w:b/>
              </w:rPr>
              <w:t>I.D.I INTERNATIONAL DEVELOPMENT AND INVESTMENT CORPORATION</w:t>
            </w:r>
          </w:p>
          <w:p w14:paraId="06BBF2A0" w14:textId="178A1D63" w:rsidR="00141DC2" w:rsidRPr="00FD6CD4" w:rsidRDefault="003D52D4">
            <w:pPr>
              <w:ind w:left="-90"/>
              <w:rPr>
                <w:color w:val="000000"/>
                <w:lang w:val="en-US" w:eastAsia="zh-CN"/>
              </w:rPr>
            </w:pPr>
            <w:r>
              <w:rPr>
                <w:b/>
                <w:noProof/>
                <w:color w:val="000000"/>
              </w:rPr>
              <w:drawing>
                <wp:anchor distT="0" distB="0" distL="114300" distR="114300" simplePos="0" relativeHeight="251658240" behindDoc="0" locked="0" layoutInCell="1" allowOverlap="1" wp14:anchorId="3C312077" wp14:editId="1D09AEF8">
                  <wp:simplePos x="0" y="0"/>
                  <wp:positionH relativeFrom="column">
                    <wp:posOffset>1050290</wp:posOffset>
                  </wp:positionH>
                  <wp:positionV relativeFrom="paragraph">
                    <wp:posOffset>29210</wp:posOffset>
                  </wp:positionV>
                  <wp:extent cx="900430" cy="531495"/>
                  <wp:effectExtent l="0" t="0" r="0" b="0"/>
                  <wp:wrapNone/>
                  <wp:docPr id="6"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00430" cy="5314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57A6BC" w14:textId="77777777" w:rsidR="00141DC2" w:rsidRPr="00FD6CD4" w:rsidRDefault="00141DC2">
            <w:pPr>
              <w:tabs>
                <w:tab w:val="center" w:pos="2305"/>
              </w:tabs>
              <w:ind w:left="-90"/>
              <w:rPr>
                <w:color w:val="000000"/>
                <w:lang w:val="en-US" w:eastAsia="zh-CN"/>
              </w:rPr>
            </w:pPr>
          </w:p>
          <w:p w14:paraId="04A4667F" w14:textId="77777777" w:rsidR="00141DC2" w:rsidRPr="00FD6CD4" w:rsidRDefault="00141DC2">
            <w:pPr>
              <w:tabs>
                <w:tab w:val="center" w:pos="2305"/>
              </w:tabs>
              <w:ind w:left="-90"/>
              <w:rPr>
                <w:color w:val="000000"/>
                <w:lang w:val="en-US" w:eastAsia="zh-CN"/>
              </w:rPr>
            </w:pPr>
            <w:r w:rsidRPr="00FD6CD4">
              <w:rPr>
                <w:color w:val="000000"/>
                <w:lang w:val="en-US" w:eastAsia="zh-CN"/>
              </w:rPr>
              <w:tab/>
            </w:r>
          </w:p>
          <w:p w14:paraId="31FCD4B4" w14:textId="77777777" w:rsidR="00141DC2" w:rsidRPr="00FD6CD4" w:rsidRDefault="00141DC2" w:rsidP="007C28FF">
            <w:pPr>
              <w:spacing w:before="120"/>
              <w:ind w:left="-90" w:right="34"/>
              <w:jc w:val="center"/>
              <w:rPr>
                <w:color w:val="000000"/>
              </w:rPr>
            </w:pPr>
            <w:r w:rsidRPr="00FD6CD4">
              <w:rPr>
                <w:color w:val="000000"/>
              </w:rPr>
              <w:t xml:space="preserve">Number: 01/TT-DHCĐTN-20 </w:t>
            </w:r>
            <w:r w:rsidRPr="00FD6CD4">
              <w:rPr>
                <w:color w:val="000000"/>
                <w:lang w:val="en-GB"/>
              </w:rPr>
              <w:t>25</w:t>
            </w:r>
          </w:p>
        </w:tc>
        <w:tc>
          <w:tcPr>
            <w:tcW w:w="5103" w:type="dxa"/>
          </w:tcPr>
          <w:p w14:paraId="4B78CA91" w14:textId="77777777" w:rsidR="00141DC2" w:rsidRPr="00FD6CD4" w:rsidRDefault="00141DC2">
            <w:pPr>
              <w:spacing w:line="288" w:lineRule="auto"/>
              <w:ind w:left="-108" w:right="-164"/>
              <w:jc w:val="center"/>
              <w:rPr>
                <w:b/>
                <w:color w:val="000000"/>
              </w:rPr>
            </w:pPr>
            <w:r w:rsidRPr="00FD6CD4">
              <w:rPr>
                <w:b/>
                <w:color w:val="000000"/>
              </w:rPr>
              <w:t>SOCIALIST REPUBLIC OF VIETNAM</w:t>
            </w:r>
          </w:p>
          <w:p w14:paraId="73FFF9F5" w14:textId="77777777" w:rsidR="00141DC2" w:rsidRPr="00FD6CD4" w:rsidRDefault="00141DC2">
            <w:pPr>
              <w:jc w:val="center"/>
              <w:rPr>
                <w:b/>
                <w:color w:val="000000"/>
              </w:rPr>
            </w:pPr>
            <w:r w:rsidRPr="00FD6CD4">
              <w:rPr>
                <w:b/>
                <w:color w:val="000000"/>
              </w:rPr>
              <w:t>Independence – Freedom – Happiness</w:t>
            </w:r>
          </w:p>
          <w:p w14:paraId="3E2531AD" w14:textId="03CE222D" w:rsidR="00141DC2" w:rsidRPr="00FD6CD4" w:rsidRDefault="003D52D4">
            <w:pPr>
              <w:jc w:val="center"/>
              <w:rPr>
                <w:b/>
                <w:color w:val="000000"/>
              </w:rPr>
            </w:pPr>
            <w:r w:rsidRPr="00FD6CD4">
              <w:rPr>
                <w:b/>
                <w:noProof/>
                <w:color w:val="000000"/>
                <w:lang w:val="en-US" w:eastAsia="zh-CN"/>
              </w:rPr>
              <mc:AlternateContent>
                <mc:Choice Requires="wps">
                  <w:drawing>
                    <wp:anchor distT="0" distB="0" distL="114300" distR="114300" simplePos="0" relativeHeight="251657216" behindDoc="0" locked="0" layoutInCell="1" allowOverlap="1" wp14:anchorId="43B75849" wp14:editId="51780113">
                      <wp:simplePos x="0" y="0"/>
                      <wp:positionH relativeFrom="column">
                        <wp:posOffset>600075</wp:posOffset>
                      </wp:positionH>
                      <wp:positionV relativeFrom="paragraph">
                        <wp:posOffset>63500</wp:posOffset>
                      </wp:positionV>
                      <wp:extent cx="1936750" cy="0"/>
                      <wp:effectExtent l="6350" t="13335" r="9525" b="5715"/>
                      <wp:wrapNone/>
                      <wp:docPr id="169763241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36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47613E1" id="_x0000_t32" coordsize="21600,21600" o:spt="32" o:oned="t" path="m,l21600,21600e" filled="f">
                      <v:path arrowok="t" fillok="f" o:connecttype="none"/>
                      <o:lock v:ext="edit" shapetype="t"/>
                    </v:shapetype>
                    <v:shape id="AutoShape 3" o:spid="_x0000_s1026" type="#_x0000_t32" style="position:absolute;margin-left:47.25pt;margin-top:5pt;width:152.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84AzuAEAAFYDAAAOAAAAZHJzL2Uyb0RvYy54bWysU8Fu2zAMvQ/YPwi6L44zpFuNOD2k6y7d&#10;FqDdBzCSbAuTRYFU4uTvJ6lJWmy3YT4IlEg+Pj7Sq7vj6MTBEFv0raxncymMV6it71v58/nhw2cp&#10;OILX4NCbVp4My7v1+3erKTRmgQM6bUgkEM/NFFo5xBiaqmI1mBF4hsH45OyQRojpSn2lCaaEPrpq&#10;MZ/fVBOSDoTKMKfX+xenXBf8rjMq/ug6NlG4ViZusZxUzl0+q/UKmp4gDFadacA/sBjB+lT0CnUP&#10;EcSe7F9Qo1WEjF2cKRwr7DqrTOkhdVPP/+jmaYBgSi9JHA5Xmfj/warvh43fUqaujv4pPKL6xcLj&#10;ZgDfm0Lg+RTS4OosVTUFbq4p+cJhS2I3fUOdYmAfsahw7GjMkKk/cSxin65im2MUKj3Wtx9vPi3T&#10;TNTFV0FzSQzE8avBUWSjlRwJbD/EDXqfRopUlzJweOSYaUFzSchVPT5Y58pknRdTK2+Xi2VJYHRW&#10;Z2cOY+p3G0fiAHk3yld6TJ63YYR7rwvYYEB/OdsRrHuxU3Hnz9JkNfLqcbNDfdrSRbI0vMLyvGh5&#10;O97eS/br77D+DQAA//8DAFBLAwQUAAYACAAAACEA3UCTe9wAAAAIAQAADwAAAGRycy9kb3ducmV2&#10;LnhtbEyPwW7CMBBE75X6D9Yi9VIVGwoVSeMgVKmHHgtIvZp4SVLidRQ7JOXruxUHetyZ0eybbD26&#10;RpyxC7UnDbOpAoFUeFtTqWG/e39agQjRkDWNJ9TwgwHW+f1dZlLrB/rE8zaWgksopEZDFWObShmK&#10;Cp0JU98isXf0nTORz66UtjMDl7tGzpV6kc7UxB8q0+JbhcVp2zsNGPrlTG0SV+4/LsPj1/zyPbQ7&#10;rR8m4+YVRMQx3sLwh8/okDPTwfdkg2g0JIslJ1lXPIn95yRh4XAVZJ7J/wPyXwAAAP//AwBQSwEC&#10;LQAUAAYACAAAACEAtoM4kv4AAADhAQAAEwAAAAAAAAAAAAAAAAAAAAAAW0NvbnRlbnRfVHlwZXNd&#10;LnhtbFBLAQItABQABgAIAAAAIQA4/SH/1gAAAJQBAAALAAAAAAAAAAAAAAAAAC8BAABfcmVscy8u&#10;cmVsc1BLAQItABQABgAIAAAAIQD284AzuAEAAFYDAAAOAAAAAAAAAAAAAAAAAC4CAABkcnMvZTJv&#10;RG9jLnhtbFBLAQItABQABgAIAAAAIQDdQJN73AAAAAgBAAAPAAAAAAAAAAAAAAAAABIEAABkcnMv&#10;ZG93bnJldi54bWxQSwUGAAAAAAQABADzAAAAGwUAAAAA&#10;"/>
                  </w:pict>
                </mc:Fallback>
              </mc:AlternateContent>
            </w:r>
          </w:p>
          <w:p w14:paraId="33EF957C" w14:textId="77777777" w:rsidR="00141DC2" w:rsidRPr="00FD6CD4" w:rsidRDefault="00141DC2">
            <w:pPr>
              <w:jc w:val="center"/>
              <w:rPr>
                <w:b/>
                <w:color w:val="000000"/>
              </w:rPr>
            </w:pPr>
          </w:p>
          <w:p w14:paraId="3E9A2B0B" w14:textId="77777777" w:rsidR="00581D21" w:rsidRDefault="00581D21" w:rsidP="009C04B8">
            <w:pPr>
              <w:jc w:val="right"/>
              <w:rPr>
                <w:i/>
                <w:color w:val="000000"/>
              </w:rPr>
            </w:pPr>
          </w:p>
          <w:p w14:paraId="09469582" w14:textId="2F0DC70E" w:rsidR="00141DC2" w:rsidRPr="00FD6CD4" w:rsidRDefault="00421832" w:rsidP="009C04B8">
            <w:pPr>
              <w:jc w:val="right"/>
              <w:rPr>
                <w:color w:val="000000"/>
              </w:rPr>
            </w:pPr>
            <w:r>
              <w:rPr>
                <w:i/>
                <w:color w:val="000000"/>
              </w:rPr>
              <w:t>Thanh Hoa, April 24</w:t>
            </w:r>
            <w:r w:rsidR="00E552C9">
              <w:rPr>
                <w:i/>
                <w:color w:val="000000"/>
              </w:rPr>
              <w:t>th</w:t>
            </w:r>
            <w:r>
              <w:rPr>
                <w:i/>
                <w:color w:val="000000"/>
              </w:rPr>
              <w:t xml:space="preserve">, </w:t>
            </w:r>
            <w:r w:rsidR="00141DC2" w:rsidRPr="00FD6CD4">
              <w:rPr>
                <w:i/>
                <w:color w:val="000000"/>
                <w:lang w:val="en-GB"/>
              </w:rPr>
              <w:t>2025</w:t>
            </w:r>
          </w:p>
        </w:tc>
      </w:tr>
    </w:tbl>
    <w:p w14:paraId="4E7422E7" w14:textId="77777777" w:rsidR="00141DC2" w:rsidRPr="00FD6CD4" w:rsidRDefault="00141DC2" w:rsidP="00C522FE">
      <w:pPr>
        <w:spacing w:before="240"/>
        <w:jc w:val="center"/>
        <w:rPr>
          <w:b/>
          <w:color w:val="000000"/>
          <w:sz w:val="32"/>
          <w:szCs w:val="32"/>
        </w:rPr>
      </w:pPr>
      <w:r w:rsidRPr="00FD6CD4">
        <w:rPr>
          <w:b/>
          <w:color w:val="000000"/>
          <w:sz w:val="32"/>
          <w:szCs w:val="32"/>
        </w:rPr>
        <w:t>SUBMISSION</w:t>
      </w:r>
    </w:p>
    <w:p w14:paraId="586BE23D" w14:textId="06F840C9" w:rsidR="00141DC2" w:rsidRPr="00FD6CD4" w:rsidRDefault="00141DC2" w:rsidP="0037696F">
      <w:pPr>
        <w:spacing w:before="40" w:line="440" w:lineRule="exact"/>
        <w:jc w:val="center"/>
        <w:rPr>
          <w:b/>
          <w:color w:val="000000"/>
          <w:sz w:val="28"/>
          <w:szCs w:val="36"/>
        </w:rPr>
      </w:pPr>
      <w:r w:rsidRPr="00FD6CD4">
        <w:rPr>
          <w:b/>
          <w:color w:val="000000"/>
          <w:sz w:val="28"/>
          <w:szCs w:val="36"/>
        </w:rPr>
        <w:t>ANNUAL GENERAL MEETING OF SHAREHOLDERS 20</w:t>
      </w:r>
      <w:r w:rsidRPr="00FD6CD4">
        <w:rPr>
          <w:b/>
          <w:color w:val="000000"/>
          <w:sz w:val="28"/>
          <w:szCs w:val="36"/>
          <w:lang w:val="en-GB"/>
        </w:rPr>
        <w:t>25</w:t>
      </w:r>
    </w:p>
    <w:p w14:paraId="3DD334B2" w14:textId="77777777" w:rsidR="00141DC2" w:rsidRPr="00FD6CD4" w:rsidRDefault="00141DC2" w:rsidP="0037696F">
      <w:pPr>
        <w:spacing w:before="40"/>
        <w:jc w:val="center"/>
        <w:rPr>
          <w:i/>
          <w:color w:val="000000"/>
        </w:rPr>
      </w:pPr>
      <w:r w:rsidRPr="00FD6CD4">
        <w:rPr>
          <w:i/>
          <w:color w:val="000000"/>
        </w:rPr>
        <w:t>(Re: Approval of some contents at the congress)</w:t>
      </w:r>
    </w:p>
    <w:p w14:paraId="6A997823" w14:textId="5E621AB5" w:rsidR="00141DC2" w:rsidRPr="00FD6CD4" w:rsidRDefault="00141DC2">
      <w:pPr>
        <w:pStyle w:val="BodyTextIndent"/>
        <w:spacing w:before="240" w:after="0" w:line="240" w:lineRule="auto"/>
        <w:ind w:left="0"/>
        <w:jc w:val="center"/>
        <w:rPr>
          <w:rFonts w:ascii="Times New Roman" w:hAnsi="Times New Roman"/>
          <w:b/>
          <w:bCs/>
          <w:color w:val="000000"/>
          <w:szCs w:val="28"/>
          <w:lang w:val="nl-NL"/>
        </w:rPr>
      </w:pPr>
      <w:r w:rsidRPr="00FD6CD4">
        <w:rPr>
          <w:rFonts w:ascii="Times New Roman" w:hAnsi="Times New Roman"/>
          <w:color w:val="000000"/>
          <w:sz w:val="26"/>
          <w:szCs w:val="26"/>
          <w:u w:val="single"/>
          <w:lang w:val="nl-NL"/>
        </w:rPr>
        <w:t xml:space="preserve">Dear </w:t>
      </w:r>
      <w:r w:rsidRPr="00FD6CD4">
        <w:rPr>
          <w:rFonts w:ascii="Times New Roman" w:hAnsi="Times New Roman"/>
          <w:color w:val="000000"/>
          <w:sz w:val="26"/>
          <w:szCs w:val="26"/>
          <w:lang w:val="nl-NL"/>
        </w:rPr>
        <w:t>:</w:t>
      </w:r>
      <w:r w:rsidRPr="00FD6CD4">
        <w:rPr>
          <w:rFonts w:ascii="Times New Roman" w:hAnsi="Times New Roman"/>
          <w:b/>
          <w:color w:val="000000"/>
          <w:szCs w:val="28"/>
          <w:lang w:val="nl-NL"/>
        </w:rPr>
        <w:t xml:space="preserve">  </w:t>
      </w:r>
      <w:r w:rsidRPr="00FD6CD4">
        <w:rPr>
          <w:rFonts w:ascii="Times New Roman" w:hAnsi="Times New Roman"/>
          <w:b/>
          <w:bCs/>
          <w:color w:val="000000"/>
          <w:sz w:val="26"/>
          <w:szCs w:val="26"/>
          <w:lang w:val="nl-NL"/>
        </w:rPr>
        <w:t xml:space="preserve">General Meeting of Shareholders of </w:t>
      </w:r>
      <w:r w:rsidR="00E552C9">
        <w:rPr>
          <w:rFonts w:ascii="Times New Roman" w:hAnsi="Times New Roman"/>
          <w:b/>
          <w:bCs/>
          <w:color w:val="000000"/>
          <w:sz w:val="26"/>
          <w:szCs w:val="26"/>
          <w:lang w:val="nl-NL"/>
        </w:rPr>
        <w:t>I.D.I International Development and Investment Corporation</w:t>
      </w:r>
    </w:p>
    <w:p w14:paraId="1CA2D100" w14:textId="77777777" w:rsidR="00141DC2" w:rsidRPr="00FD6CD4" w:rsidRDefault="00141DC2" w:rsidP="00C522FE">
      <w:pPr>
        <w:spacing w:before="160" w:line="320" w:lineRule="atLeast"/>
        <w:rPr>
          <w:i/>
          <w:color w:val="000000"/>
          <w:u w:val="single"/>
        </w:rPr>
      </w:pPr>
      <w:r w:rsidRPr="00FD6CD4">
        <w:rPr>
          <w:i/>
          <w:color w:val="000000"/>
          <w:u w:val="single"/>
        </w:rPr>
        <w:t>Base:</w:t>
      </w:r>
    </w:p>
    <w:p w14:paraId="2D38B143" w14:textId="77777777" w:rsidR="0087715A" w:rsidRPr="00FD6CD4" w:rsidRDefault="0087715A" w:rsidP="00C522FE">
      <w:pPr>
        <w:numPr>
          <w:ilvl w:val="0"/>
          <w:numId w:val="1"/>
        </w:numPr>
        <w:spacing w:before="40" w:after="40" w:line="264" w:lineRule="auto"/>
        <w:ind w:leftChars="146" w:left="708" w:hangingChars="149" w:hanging="358"/>
        <w:jc w:val="both"/>
        <w:rPr>
          <w:color w:val="000000"/>
          <w:lang w:val="nl-NL"/>
        </w:rPr>
      </w:pPr>
      <w:r w:rsidRPr="00FD6CD4">
        <w:rPr>
          <w:color w:val="000000"/>
          <w:lang w:val="nl-NL"/>
        </w:rPr>
        <w:t>Enterprise Law No. 59/2020/QH14 dated June 17, 2020;</w:t>
      </w:r>
    </w:p>
    <w:p w14:paraId="72F51D05" w14:textId="77777777" w:rsidR="0087715A" w:rsidRPr="00FD6CD4" w:rsidRDefault="0087715A" w:rsidP="00C522FE">
      <w:pPr>
        <w:numPr>
          <w:ilvl w:val="0"/>
          <w:numId w:val="1"/>
        </w:numPr>
        <w:spacing w:before="40" w:after="40" w:line="264" w:lineRule="auto"/>
        <w:ind w:leftChars="146" w:left="708" w:hangingChars="149" w:hanging="358"/>
        <w:jc w:val="both"/>
        <w:rPr>
          <w:color w:val="000000"/>
          <w:lang w:val="nl-NL"/>
        </w:rPr>
      </w:pPr>
      <w:r w:rsidRPr="00FD6CD4">
        <w:rPr>
          <w:color w:val="000000"/>
          <w:lang w:val="nl-NL"/>
        </w:rPr>
        <w:t>Securities Law No. 54/2019/QH14 dated November 26, 2019;</w:t>
      </w:r>
    </w:p>
    <w:p w14:paraId="4067462C" w14:textId="77777777" w:rsidR="0087715A" w:rsidRPr="00FD6CD4" w:rsidRDefault="0087715A" w:rsidP="00C522FE">
      <w:pPr>
        <w:numPr>
          <w:ilvl w:val="0"/>
          <w:numId w:val="1"/>
        </w:numPr>
        <w:spacing w:before="40" w:after="40" w:line="264" w:lineRule="auto"/>
        <w:ind w:leftChars="146" w:left="708" w:hangingChars="149" w:hanging="358"/>
        <w:jc w:val="both"/>
        <w:rPr>
          <w:color w:val="000000"/>
          <w:lang w:val="nl-NL"/>
        </w:rPr>
      </w:pPr>
      <w:r w:rsidRPr="00FD6CD4">
        <w:rPr>
          <w:color w:val="000000"/>
          <w:lang w:val="nl-NL"/>
        </w:rPr>
        <w:t>Decree No. 155/2020/ND-CP of the Government detailing and guiding the implementation of a number of articles of the Law on Securities;</w:t>
      </w:r>
    </w:p>
    <w:p w14:paraId="54FBDB7A" w14:textId="77777777" w:rsidR="00141DC2" w:rsidRPr="00FD6CD4" w:rsidRDefault="00141DC2" w:rsidP="00C522FE">
      <w:pPr>
        <w:numPr>
          <w:ilvl w:val="0"/>
          <w:numId w:val="1"/>
        </w:numPr>
        <w:tabs>
          <w:tab w:val="left" w:pos="720"/>
        </w:tabs>
        <w:autoSpaceDE w:val="0"/>
        <w:autoSpaceDN w:val="0"/>
        <w:adjustRightInd w:val="0"/>
        <w:spacing w:before="40" w:after="40" w:line="264" w:lineRule="auto"/>
        <w:ind w:leftChars="146" w:left="708" w:hangingChars="149" w:hanging="358"/>
        <w:jc w:val="both"/>
        <w:rPr>
          <w:color w:val="000000"/>
        </w:rPr>
      </w:pPr>
      <w:r w:rsidRPr="00E0374B">
        <w:rPr>
          <w:color w:val="000000"/>
          <w:lang w:val="nl-NL"/>
        </w:rPr>
        <w:t xml:space="preserve">Regulations on securities listing at Ho Chi Minh City Stock Exchange </w:t>
      </w:r>
      <w:r w:rsidRPr="00FD6CD4">
        <w:rPr>
          <w:color w:val="000000"/>
        </w:rPr>
        <w:t>;</w:t>
      </w:r>
    </w:p>
    <w:p w14:paraId="5D1FBAD3" w14:textId="56A38EB5" w:rsidR="00141DC2" w:rsidRPr="00FD6CD4" w:rsidRDefault="00141DC2" w:rsidP="00C522FE">
      <w:pPr>
        <w:numPr>
          <w:ilvl w:val="0"/>
          <w:numId w:val="1"/>
        </w:numPr>
        <w:tabs>
          <w:tab w:val="left" w:pos="720"/>
        </w:tabs>
        <w:autoSpaceDE w:val="0"/>
        <w:autoSpaceDN w:val="0"/>
        <w:adjustRightInd w:val="0"/>
        <w:spacing w:before="40" w:after="40" w:line="264" w:lineRule="auto"/>
        <w:ind w:leftChars="146" w:left="708" w:hangingChars="149" w:hanging="358"/>
        <w:jc w:val="both"/>
        <w:rPr>
          <w:color w:val="000000"/>
        </w:rPr>
      </w:pPr>
      <w:r w:rsidRPr="00FD6CD4">
        <w:rPr>
          <w:color w:val="000000"/>
        </w:rPr>
        <w:t xml:space="preserve">Charter of operation of </w:t>
      </w:r>
      <w:r w:rsidR="00E552C9">
        <w:rPr>
          <w:color w:val="000000"/>
        </w:rPr>
        <w:t>I.D.I International Development and Investment Corporation</w:t>
      </w:r>
      <w:r w:rsidRPr="00FD6CD4">
        <w:rPr>
          <w:color w:val="000000"/>
        </w:rPr>
        <w:t>;</w:t>
      </w:r>
    </w:p>
    <w:p w14:paraId="254F12E3" w14:textId="77777777" w:rsidR="00141DC2" w:rsidRPr="00FD6CD4" w:rsidRDefault="00141DC2" w:rsidP="00C522FE">
      <w:pPr>
        <w:numPr>
          <w:ilvl w:val="0"/>
          <w:numId w:val="1"/>
        </w:numPr>
        <w:tabs>
          <w:tab w:val="left" w:pos="720"/>
        </w:tabs>
        <w:autoSpaceDE w:val="0"/>
        <w:autoSpaceDN w:val="0"/>
        <w:adjustRightInd w:val="0"/>
        <w:spacing w:before="40" w:after="40" w:line="264" w:lineRule="auto"/>
        <w:ind w:leftChars="146" w:left="708" w:hangingChars="149" w:hanging="358"/>
        <w:jc w:val="both"/>
        <w:rPr>
          <w:color w:val="000000"/>
        </w:rPr>
      </w:pPr>
      <w:r w:rsidRPr="00FD6CD4">
        <w:rPr>
          <w:color w:val="000000"/>
        </w:rPr>
        <w:t>Actual situation and development orientation of the Company.</w:t>
      </w:r>
    </w:p>
    <w:p w14:paraId="659446F5" w14:textId="77777777" w:rsidR="00141DC2" w:rsidRPr="00FD6CD4" w:rsidRDefault="00141DC2">
      <w:pPr>
        <w:autoSpaceDE w:val="0"/>
        <w:autoSpaceDN w:val="0"/>
        <w:adjustRightInd w:val="0"/>
        <w:spacing w:before="240" w:after="120"/>
        <w:jc w:val="both"/>
        <w:rPr>
          <w:color w:val="000000"/>
        </w:rPr>
      </w:pPr>
      <w:r w:rsidRPr="00FD6CD4">
        <w:rPr>
          <w:color w:val="000000"/>
        </w:rPr>
        <w:t>The Board of Directors respectfully submits to the General Meeting of Shareholders for approval the following contents:</w:t>
      </w:r>
    </w:p>
    <w:p w14:paraId="04732390" w14:textId="6A28B97E" w:rsidR="00141DC2" w:rsidRPr="00FD6CD4" w:rsidRDefault="00141DC2" w:rsidP="00015A2C">
      <w:pPr>
        <w:numPr>
          <w:ilvl w:val="0"/>
          <w:numId w:val="2"/>
        </w:numPr>
        <w:autoSpaceDE w:val="0"/>
        <w:autoSpaceDN w:val="0"/>
        <w:adjustRightInd w:val="0"/>
        <w:spacing w:before="120" w:after="120" w:line="264" w:lineRule="auto"/>
        <w:ind w:left="0"/>
        <w:jc w:val="both"/>
        <w:rPr>
          <w:b/>
          <w:color w:val="000000"/>
        </w:rPr>
      </w:pPr>
      <w:r w:rsidRPr="00FD6CD4">
        <w:rPr>
          <w:b/>
          <w:color w:val="000000"/>
          <w:u w:val="single"/>
          <w:lang w:val="en-GB"/>
        </w:rPr>
        <w:t xml:space="preserve">Content 1 </w:t>
      </w:r>
      <w:r w:rsidRPr="00FD6CD4">
        <w:rPr>
          <w:b/>
          <w:color w:val="000000"/>
          <w:lang w:val="en-GB"/>
        </w:rPr>
        <w:t xml:space="preserve">: </w:t>
      </w:r>
      <w:r w:rsidR="000B6A6B" w:rsidRPr="000B6A6B">
        <w:rPr>
          <w:b/>
          <w:color w:val="000000"/>
        </w:rPr>
        <w:t xml:space="preserve">Approval of the report number 0424/2025/BC-HĐQT </w:t>
      </w:r>
      <w:r w:rsidR="00760143" w:rsidRPr="00DC1629">
        <w:t>on the Board of Directors' activities in 2024 and the action plan for</w:t>
      </w:r>
      <w:r w:rsidR="000B6A6B" w:rsidRPr="000B6A6B">
        <w:rPr>
          <w:b/>
          <w:color w:val="000000"/>
        </w:rPr>
        <w:t xml:space="preserve"> 2025</w:t>
      </w:r>
    </w:p>
    <w:p w14:paraId="5027F6C5" w14:textId="265F3E9C" w:rsidR="00141DC2" w:rsidRPr="00FD6CD4" w:rsidRDefault="00141DC2" w:rsidP="00015A2C">
      <w:pPr>
        <w:numPr>
          <w:ilvl w:val="0"/>
          <w:numId w:val="2"/>
        </w:numPr>
        <w:autoSpaceDE w:val="0"/>
        <w:autoSpaceDN w:val="0"/>
        <w:adjustRightInd w:val="0"/>
        <w:spacing w:before="120" w:after="120" w:line="264" w:lineRule="auto"/>
        <w:ind w:left="0"/>
        <w:jc w:val="both"/>
        <w:rPr>
          <w:b/>
          <w:color w:val="000000"/>
        </w:rPr>
      </w:pPr>
      <w:r w:rsidRPr="00FD6CD4">
        <w:rPr>
          <w:b/>
          <w:color w:val="000000"/>
          <w:u w:val="single"/>
        </w:rPr>
        <w:t xml:space="preserve">Content </w:t>
      </w:r>
      <w:r w:rsidRPr="00FD6CD4">
        <w:rPr>
          <w:b/>
          <w:color w:val="000000"/>
          <w:u w:val="single"/>
          <w:lang w:val="en-GB"/>
        </w:rPr>
        <w:t xml:space="preserve">2 </w:t>
      </w:r>
      <w:r w:rsidRPr="00FD6CD4">
        <w:rPr>
          <w:b/>
          <w:color w:val="000000"/>
          <w:u w:val="single"/>
        </w:rPr>
        <w:t>:</w:t>
      </w:r>
      <w:r w:rsidRPr="00FD6CD4">
        <w:rPr>
          <w:b/>
          <w:color w:val="000000"/>
        </w:rPr>
        <w:t xml:space="preserve"> </w:t>
      </w:r>
      <w:r w:rsidRPr="00FD6CD4">
        <w:rPr>
          <w:b/>
          <w:color w:val="000000"/>
          <w:lang w:val="en-GB"/>
        </w:rPr>
        <w:t xml:space="preserve">Approval </w:t>
      </w:r>
      <w:r w:rsidRPr="00FD6CD4">
        <w:rPr>
          <w:b/>
          <w:color w:val="000000"/>
          <w:lang w:val="nl-NL"/>
        </w:rPr>
        <w:t xml:space="preserve">of the </w:t>
      </w:r>
      <w:r w:rsidR="00760143" w:rsidRPr="00760143">
        <w:rPr>
          <w:b/>
          <w:color w:val="000000"/>
          <w:lang w:val="nl-NL"/>
        </w:rPr>
        <w:t>report number 0424/2025/BC-BTGĐ from the Board of General Directors on the business results for 2024 and the business plan for</w:t>
      </w:r>
      <w:r w:rsidR="00760143">
        <w:rPr>
          <w:b/>
          <w:color w:val="000000"/>
          <w:lang w:val="nl-NL"/>
        </w:rPr>
        <w:t xml:space="preserve"> 2025</w:t>
      </w:r>
    </w:p>
    <w:p w14:paraId="2832CAE5" w14:textId="320D949E" w:rsidR="00AD7F7A" w:rsidRPr="00FD6CD4" w:rsidRDefault="00AD7F7A" w:rsidP="00015A2C">
      <w:pPr>
        <w:numPr>
          <w:ilvl w:val="0"/>
          <w:numId w:val="2"/>
        </w:numPr>
        <w:autoSpaceDE w:val="0"/>
        <w:autoSpaceDN w:val="0"/>
        <w:adjustRightInd w:val="0"/>
        <w:spacing w:before="120" w:after="120" w:line="264" w:lineRule="auto"/>
        <w:ind w:left="0"/>
        <w:jc w:val="both"/>
        <w:rPr>
          <w:b/>
          <w:color w:val="000000"/>
        </w:rPr>
      </w:pPr>
      <w:r w:rsidRPr="00FD6CD4">
        <w:rPr>
          <w:b/>
          <w:color w:val="000000"/>
          <w:u w:val="single"/>
        </w:rPr>
        <w:t>Content 3:</w:t>
      </w:r>
      <w:r w:rsidRPr="00FD6CD4">
        <w:rPr>
          <w:b/>
          <w:color w:val="000000"/>
        </w:rPr>
        <w:t xml:space="preserve"> </w:t>
      </w:r>
      <w:r w:rsidRPr="00FD6CD4">
        <w:rPr>
          <w:b/>
          <w:color w:val="000000"/>
          <w:lang w:val="en-GB"/>
        </w:rPr>
        <w:t xml:space="preserve">Approval </w:t>
      </w:r>
      <w:r w:rsidRPr="00FD6CD4">
        <w:rPr>
          <w:b/>
          <w:color w:val="000000"/>
          <w:lang w:val="nl-NL"/>
        </w:rPr>
        <w:t xml:space="preserve">of the </w:t>
      </w:r>
      <w:r w:rsidR="00760143" w:rsidRPr="00DC1629">
        <w:t>report number 0424/BC.BKS-2025 from the Supervisory Board on the activities in 2024 and the tasks for</w:t>
      </w:r>
      <w:r w:rsidR="00760143">
        <w:t xml:space="preserve"> 2025</w:t>
      </w:r>
    </w:p>
    <w:p w14:paraId="3F9E792D" w14:textId="77777777" w:rsidR="00141DC2" w:rsidRPr="00FD6CD4" w:rsidRDefault="00141DC2" w:rsidP="00015A2C">
      <w:pPr>
        <w:numPr>
          <w:ilvl w:val="0"/>
          <w:numId w:val="2"/>
        </w:numPr>
        <w:autoSpaceDE w:val="0"/>
        <w:autoSpaceDN w:val="0"/>
        <w:adjustRightInd w:val="0"/>
        <w:spacing w:before="120" w:after="120" w:line="264" w:lineRule="auto"/>
        <w:ind w:left="0"/>
        <w:jc w:val="both"/>
        <w:rPr>
          <w:b/>
          <w:color w:val="000000"/>
        </w:rPr>
      </w:pPr>
      <w:r w:rsidRPr="00FD6CD4">
        <w:rPr>
          <w:b/>
          <w:color w:val="000000"/>
          <w:u w:val="single"/>
        </w:rPr>
        <w:t xml:space="preserve">Content 4: </w:t>
      </w:r>
      <w:r w:rsidRPr="00FD6CD4">
        <w:rPr>
          <w:b/>
          <w:color w:val="000000"/>
        </w:rPr>
        <w:t>Approval of audited financial statements for 2024</w:t>
      </w:r>
    </w:p>
    <w:p w14:paraId="3D9B7FDA" w14:textId="21F633D7" w:rsidR="00141DC2" w:rsidRPr="00FD6CD4" w:rsidRDefault="00141DC2">
      <w:pPr>
        <w:numPr>
          <w:ilvl w:val="0"/>
          <w:numId w:val="3"/>
        </w:numPr>
        <w:tabs>
          <w:tab w:val="left" w:pos="284"/>
        </w:tabs>
        <w:spacing w:before="60" w:after="60" w:line="264" w:lineRule="auto"/>
        <w:ind w:left="0" w:firstLine="0"/>
        <w:jc w:val="both"/>
        <w:rPr>
          <w:color w:val="000000"/>
        </w:rPr>
      </w:pPr>
      <w:r w:rsidRPr="00FD6CD4">
        <w:rPr>
          <w:color w:val="000000"/>
        </w:rPr>
        <w:t xml:space="preserve">Point f, Clause 1, Article 15 of the Charter of </w:t>
      </w:r>
      <w:r w:rsidR="00E552C9">
        <w:rPr>
          <w:color w:val="000000"/>
        </w:rPr>
        <w:t>I.D.I International Development and Investment Corporation</w:t>
      </w:r>
      <w:r w:rsidRPr="00FD6CD4">
        <w:rPr>
          <w:color w:val="000000"/>
        </w:rPr>
        <w:t xml:space="preserve"> stipulates the rights and duties of the General Meeting of Shareholders regarding the approval of annual audited financial reports.</w:t>
      </w:r>
    </w:p>
    <w:p w14:paraId="11849322" w14:textId="1C3997C2" w:rsidR="00141DC2" w:rsidRPr="00FD6CD4" w:rsidRDefault="00141DC2">
      <w:pPr>
        <w:tabs>
          <w:tab w:val="left" w:pos="284"/>
        </w:tabs>
        <w:spacing w:before="60" w:after="60" w:line="264" w:lineRule="auto"/>
        <w:jc w:val="both"/>
        <w:rPr>
          <w:color w:val="000000"/>
        </w:rPr>
      </w:pPr>
      <w:r w:rsidRPr="00FD6CD4">
        <w:rPr>
          <w:color w:val="000000"/>
        </w:rPr>
        <w:t xml:space="preserve">- The Board of Directors respectfully submits to the General Meeting of Shareholders for approval of the </w:t>
      </w:r>
      <w:r w:rsidR="007C28FF" w:rsidRPr="00FD6CD4">
        <w:rPr>
          <w:color w:val="000000"/>
        </w:rPr>
        <w:t xml:space="preserve">audited </w:t>
      </w:r>
      <w:r w:rsidRPr="00FD6CD4">
        <w:rPr>
          <w:color w:val="000000"/>
        </w:rPr>
        <w:t>Financial Statements for 2024 (as attached in the 2024 Annual Report).</w:t>
      </w:r>
    </w:p>
    <w:p w14:paraId="260D3706" w14:textId="77777777" w:rsidR="00141DC2" w:rsidRDefault="00141DC2" w:rsidP="00185169">
      <w:pPr>
        <w:numPr>
          <w:ilvl w:val="0"/>
          <w:numId w:val="2"/>
        </w:numPr>
        <w:spacing w:before="160" w:after="120" w:line="264" w:lineRule="auto"/>
        <w:ind w:left="0"/>
        <w:jc w:val="both"/>
        <w:rPr>
          <w:b/>
          <w:color w:val="000000"/>
        </w:rPr>
      </w:pPr>
      <w:r w:rsidRPr="00FD6CD4">
        <w:rPr>
          <w:b/>
          <w:color w:val="000000"/>
          <w:u w:val="single"/>
        </w:rPr>
        <w:t xml:space="preserve">Content 5: </w:t>
      </w:r>
      <w:r w:rsidRPr="00FD6CD4">
        <w:rPr>
          <w:b/>
          <w:color w:val="000000"/>
        </w:rPr>
        <w:t>Approval of profit distribution and dividend payment plan for 2024</w:t>
      </w:r>
    </w:p>
    <w:p w14:paraId="6404B971" w14:textId="20570F49" w:rsidR="00421832" w:rsidRPr="007A4FF5" w:rsidRDefault="00421832" w:rsidP="00421832">
      <w:pPr>
        <w:pStyle w:val="BodyTextIndent"/>
        <w:tabs>
          <w:tab w:val="left" w:pos="540"/>
        </w:tabs>
        <w:spacing w:after="0" w:line="264" w:lineRule="auto"/>
        <w:ind w:left="0"/>
        <w:jc w:val="both"/>
        <w:rPr>
          <w:rFonts w:ascii="Times New Roman" w:hAnsi="Times New Roman"/>
          <w:color w:val="000000"/>
          <w:sz w:val="24"/>
          <w:szCs w:val="24"/>
          <w:lang w:val="nl-NL"/>
        </w:rPr>
      </w:pPr>
      <w:r w:rsidRPr="007A4FF5">
        <w:rPr>
          <w:rFonts w:ascii="Times New Roman" w:hAnsi="Times New Roman"/>
          <w:color w:val="000000"/>
          <w:sz w:val="24"/>
          <w:szCs w:val="24"/>
          <w:lang w:val="nl-NL"/>
        </w:rPr>
        <w:t xml:space="preserve">Based on the business results achieved in 2024 and retained earnings according to the audited 2024 Separate Financial Statement. The Board of Directors of </w:t>
      </w:r>
      <w:r w:rsidR="00E552C9">
        <w:rPr>
          <w:rFonts w:ascii="Times New Roman" w:hAnsi="Times New Roman"/>
          <w:color w:val="000000"/>
          <w:sz w:val="24"/>
          <w:szCs w:val="24"/>
          <w:lang w:val="nl-NL"/>
        </w:rPr>
        <w:t>I.D.I International Development and Investment Corporation</w:t>
      </w:r>
      <w:r w:rsidRPr="007A4FF5">
        <w:rPr>
          <w:rFonts w:ascii="Times New Roman" w:hAnsi="Times New Roman"/>
          <w:color w:val="000000"/>
          <w:sz w:val="24"/>
          <w:szCs w:val="24"/>
          <w:lang w:val="nl-NL"/>
        </w:rPr>
        <w:t xml:space="preserve"> proposes that the General Meeting of Shareholders approve the profit distribution and dividend payment plan for 2024 as follows:</w:t>
      </w:r>
    </w:p>
    <w:p w14:paraId="244B2335" w14:textId="77777777" w:rsidR="00421832" w:rsidRDefault="00421832" w:rsidP="00421832">
      <w:pPr>
        <w:pStyle w:val="BodyTextIndent"/>
        <w:tabs>
          <w:tab w:val="left" w:pos="750"/>
          <w:tab w:val="left" w:pos="908"/>
        </w:tabs>
        <w:spacing w:after="0" w:line="264" w:lineRule="auto"/>
        <w:ind w:left="0"/>
        <w:jc w:val="both"/>
        <w:rPr>
          <w:rFonts w:ascii="Times New Roman" w:hAnsi="Times New Roman"/>
          <w:color w:val="000000"/>
          <w:sz w:val="23"/>
          <w:szCs w:val="23"/>
          <w:lang w:val="nl-NL"/>
        </w:rPr>
      </w:pPr>
      <w:r>
        <w:rPr>
          <w:rFonts w:ascii="Times New Roman" w:hAnsi="Times New Roman"/>
          <w:color w:val="000000"/>
          <w:sz w:val="23"/>
          <w:szCs w:val="23"/>
          <w:lang w:val="nl-NL"/>
        </w:rPr>
        <w:tab/>
      </w:r>
    </w:p>
    <w:p w14:paraId="71926518" w14:textId="77777777" w:rsidR="00421832" w:rsidRDefault="00421832" w:rsidP="00421832">
      <w:pPr>
        <w:pStyle w:val="BodyTextIndent"/>
        <w:tabs>
          <w:tab w:val="left" w:pos="750"/>
          <w:tab w:val="left" w:pos="908"/>
        </w:tabs>
        <w:spacing w:after="0" w:line="264" w:lineRule="auto"/>
        <w:ind w:left="0"/>
        <w:jc w:val="both"/>
        <w:rPr>
          <w:rFonts w:ascii="Times New Roman" w:hAnsi="Times New Roman"/>
          <w:color w:val="000000"/>
          <w:sz w:val="23"/>
          <w:szCs w:val="23"/>
          <w:lang w:val="nl-NL"/>
        </w:rPr>
      </w:pPr>
    </w:p>
    <w:p w14:paraId="183D3671" w14:textId="77777777" w:rsidR="00421832" w:rsidRDefault="00421832" w:rsidP="00421832">
      <w:pPr>
        <w:pStyle w:val="BodyTextIndent"/>
        <w:tabs>
          <w:tab w:val="left" w:pos="750"/>
          <w:tab w:val="left" w:pos="908"/>
        </w:tabs>
        <w:spacing w:after="0" w:line="264" w:lineRule="auto"/>
        <w:ind w:left="0"/>
        <w:jc w:val="both"/>
        <w:rPr>
          <w:rFonts w:ascii="Times New Roman" w:hAnsi="Times New Roman"/>
          <w:color w:val="000000"/>
          <w:sz w:val="23"/>
          <w:szCs w:val="23"/>
          <w:lang w:val="nl-NL"/>
        </w:rPr>
      </w:pPr>
    </w:p>
    <w:p w14:paraId="7F5E561A" w14:textId="77777777" w:rsidR="00421832" w:rsidRDefault="00421832" w:rsidP="00421832">
      <w:pPr>
        <w:pStyle w:val="BodyTextIndent"/>
        <w:tabs>
          <w:tab w:val="left" w:pos="750"/>
          <w:tab w:val="left" w:pos="908"/>
        </w:tabs>
        <w:spacing w:after="0" w:line="264" w:lineRule="auto"/>
        <w:ind w:left="0"/>
        <w:jc w:val="both"/>
        <w:rPr>
          <w:rFonts w:ascii="Times New Roman" w:hAnsi="Times New Roman"/>
          <w:color w:val="000000"/>
          <w:sz w:val="23"/>
          <w:szCs w:val="23"/>
          <w:lang w:val="nl-NL"/>
        </w:rPr>
      </w:pPr>
    </w:p>
    <w:p w14:paraId="611A2778" w14:textId="77777777" w:rsidR="00421832" w:rsidRDefault="00421832" w:rsidP="00421832">
      <w:pPr>
        <w:pStyle w:val="BodyTextIndent"/>
        <w:tabs>
          <w:tab w:val="left" w:pos="750"/>
          <w:tab w:val="left" w:pos="908"/>
        </w:tabs>
        <w:spacing w:after="0" w:line="264" w:lineRule="auto"/>
        <w:ind w:left="0"/>
        <w:jc w:val="both"/>
        <w:rPr>
          <w:rFonts w:ascii="Times New Roman" w:hAnsi="Times New Roman"/>
          <w:color w:val="000000"/>
          <w:sz w:val="23"/>
          <w:szCs w:val="23"/>
          <w:lang w:val="nl-NL"/>
        </w:rPr>
      </w:pPr>
    </w:p>
    <w:p w14:paraId="43690288" w14:textId="77777777" w:rsidR="00421832" w:rsidRPr="00640CC8" w:rsidRDefault="00421832" w:rsidP="00421832">
      <w:pPr>
        <w:pStyle w:val="BodyTextIndent"/>
        <w:spacing w:after="0" w:line="288" w:lineRule="auto"/>
        <w:ind w:left="0" w:right="0"/>
        <w:jc w:val="right"/>
        <w:rPr>
          <w:rFonts w:ascii="Times New Roman" w:hAnsi="Times New Roman"/>
          <w:i/>
          <w:color w:val="000000"/>
          <w:sz w:val="23"/>
          <w:szCs w:val="23"/>
          <w:lang w:val="nl-NL"/>
        </w:rPr>
      </w:pPr>
      <w:r w:rsidRPr="00421832">
        <w:rPr>
          <w:rFonts w:ascii="Times New Roman" w:hAnsi="Times New Roman"/>
          <w:i/>
          <w:color w:val="000000"/>
          <w:sz w:val="23"/>
          <w:szCs w:val="23"/>
          <w:lang w:val="nl-NL"/>
        </w:rPr>
        <w:t>Unit: Vietnamese Dong</w:t>
      </w:r>
    </w:p>
    <w:tbl>
      <w:tblPr>
        <w:tblW w:w="89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408"/>
        <w:gridCol w:w="1843"/>
        <w:gridCol w:w="708"/>
      </w:tblGrid>
      <w:tr w:rsidR="00421832" w:rsidRPr="00640CC8" w14:paraId="4F31E0A6" w14:textId="77777777" w:rsidTr="00B34657">
        <w:trPr>
          <w:trHeight w:val="779"/>
        </w:trPr>
        <w:tc>
          <w:tcPr>
            <w:tcW w:w="6408" w:type="dxa"/>
            <w:vAlign w:val="center"/>
          </w:tcPr>
          <w:p w14:paraId="2E92F060" w14:textId="77777777" w:rsidR="00421832" w:rsidRPr="00640CC8" w:rsidRDefault="00421832">
            <w:pPr>
              <w:pStyle w:val="BodyTextIndent"/>
              <w:tabs>
                <w:tab w:val="left" w:pos="540"/>
              </w:tabs>
              <w:spacing w:before="20" w:after="20" w:line="288" w:lineRule="auto"/>
              <w:ind w:left="0"/>
              <w:jc w:val="center"/>
              <w:rPr>
                <w:rFonts w:ascii="Times New Roman" w:hAnsi="Times New Roman"/>
                <w:b/>
                <w:color w:val="000000"/>
                <w:sz w:val="23"/>
                <w:szCs w:val="23"/>
                <w:lang w:val="nl-NL"/>
              </w:rPr>
            </w:pPr>
            <w:r w:rsidRPr="00640CC8">
              <w:rPr>
                <w:rFonts w:ascii="Times New Roman" w:hAnsi="Times New Roman"/>
                <w:b/>
                <w:color w:val="000000"/>
                <w:sz w:val="23"/>
                <w:szCs w:val="23"/>
                <w:lang w:val="nl-NL"/>
              </w:rPr>
              <w:t>Content</w:t>
            </w:r>
          </w:p>
        </w:tc>
        <w:tc>
          <w:tcPr>
            <w:tcW w:w="1843" w:type="dxa"/>
            <w:vAlign w:val="center"/>
          </w:tcPr>
          <w:p w14:paraId="561C6BF7" w14:textId="77777777" w:rsidR="00421832" w:rsidRPr="00640CC8" w:rsidRDefault="00421832">
            <w:pPr>
              <w:pStyle w:val="BodyTextIndent"/>
              <w:tabs>
                <w:tab w:val="left" w:pos="540"/>
              </w:tabs>
              <w:spacing w:before="20" w:after="20" w:line="288" w:lineRule="auto"/>
              <w:ind w:left="0"/>
              <w:jc w:val="center"/>
              <w:rPr>
                <w:rFonts w:ascii="Times New Roman" w:hAnsi="Times New Roman"/>
                <w:b/>
                <w:color w:val="000000"/>
                <w:sz w:val="23"/>
                <w:szCs w:val="23"/>
                <w:lang w:val="nl-NL"/>
              </w:rPr>
            </w:pPr>
            <w:r w:rsidRPr="00640CC8">
              <w:rPr>
                <w:rFonts w:ascii="Times New Roman" w:hAnsi="Times New Roman"/>
                <w:b/>
                <w:color w:val="000000"/>
                <w:sz w:val="23"/>
                <w:szCs w:val="23"/>
                <w:lang w:val="nl-NL"/>
              </w:rPr>
              <w:t>Amount</w:t>
            </w:r>
          </w:p>
        </w:tc>
        <w:tc>
          <w:tcPr>
            <w:tcW w:w="708" w:type="dxa"/>
            <w:vAlign w:val="center"/>
          </w:tcPr>
          <w:p w14:paraId="1B66BB73" w14:textId="77777777" w:rsidR="00421832" w:rsidRPr="00640CC8" w:rsidRDefault="00421832">
            <w:pPr>
              <w:pStyle w:val="BodyTextIndent"/>
              <w:tabs>
                <w:tab w:val="left" w:pos="540"/>
              </w:tabs>
              <w:spacing w:before="20" w:after="20" w:line="288" w:lineRule="auto"/>
              <w:ind w:left="0"/>
              <w:jc w:val="center"/>
              <w:rPr>
                <w:rFonts w:ascii="Times New Roman" w:hAnsi="Times New Roman"/>
                <w:b/>
                <w:color w:val="000000"/>
                <w:sz w:val="23"/>
                <w:szCs w:val="23"/>
                <w:lang w:val="nl-NL"/>
              </w:rPr>
            </w:pPr>
            <w:r w:rsidRPr="00640CC8">
              <w:rPr>
                <w:rFonts w:ascii="Times New Roman" w:hAnsi="Times New Roman"/>
                <w:b/>
                <w:color w:val="000000"/>
                <w:sz w:val="23"/>
                <w:szCs w:val="23"/>
                <w:lang w:val="nl-NL"/>
              </w:rPr>
              <w:t>Note</w:t>
            </w:r>
          </w:p>
        </w:tc>
      </w:tr>
      <w:tr w:rsidR="00421832" w:rsidRPr="00640CC8" w14:paraId="2D31D493" w14:textId="77777777" w:rsidTr="00B34657">
        <w:tc>
          <w:tcPr>
            <w:tcW w:w="6408" w:type="dxa"/>
            <w:vAlign w:val="center"/>
          </w:tcPr>
          <w:p w14:paraId="47843126" w14:textId="690D477A" w:rsidR="00421832" w:rsidRPr="00640CC8" w:rsidRDefault="00B34657" w:rsidP="00421832">
            <w:pPr>
              <w:pStyle w:val="BodyTextIndent"/>
              <w:numPr>
                <w:ilvl w:val="0"/>
                <w:numId w:val="7"/>
              </w:numPr>
              <w:tabs>
                <w:tab w:val="left" w:pos="459"/>
              </w:tabs>
              <w:spacing w:before="20" w:after="20" w:line="288" w:lineRule="auto"/>
              <w:ind w:left="459" w:hanging="436"/>
              <w:rPr>
                <w:rFonts w:ascii="Times New Roman" w:hAnsi="Times New Roman"/>
                <w:b/>
                <w:color w:val="000000"/>
                <w:sz w:val="23"/>
                <w:szCs w:val="23"/>
                <w:lang w:val="nl-NL"/>
              </w:rPr>
            </w:pPr>
            <w:r w:rsidRPr="00B34657">
              <w:rPr>
                <w:rFonts w:ascii="Times New Roman" w:hAnsi="Times New Roman"/>
                <w:b/>
                <w:color w:val="000000"/>
                <w:sz w:val="23"/>
                <w:szCs w:val="23"/>
              </w:rPr>
              <w:t>Undistributed accumulated profit after tax as of December 31, 2024</w:t>
            </w:r>
            <w:r w:rsidRPr="00B34657">
              <w:rPr>
                <w:rFonts w:ascii="Times New Roman" w:hAnsi="Times New Roman"/>
                <w:b/>
                <w:color w:val="000000"/>
                <w:sz w:val="23"/>
                <w:szCs w:val="23"/>
                <w:lang w:val="nl-NL"/>
              </w:rPr>
              <w:t xml:space="preserve"> </w:t>
            </w:r>
            <w:r w:rsidR="00421832" w:rsidRPr="00640CC8">
              <w:rPr>
                <w:rFonts w:ascii="Times New Roman" w:hAnsi="Times New Roman"/>
                <w:b/>
                <w:color w:val="000000"/>
                <w:sz w:val="23"/>
                <w:szCs w:val="23"/>
                <w:lang w:val="nl-NL"/>
              </w:rPr>
              <w:t>(Parent Company)</w:t>
            </w:r>
          </w:p>
        </w:tc>
        <w:tc>
          <w:tcPr>
            <w:tcW w:w="1843" w:type="dxa"/>
            <w:shd w:val="clear" w:color="auto" w:fill="auto"/>
            <w:vAlign w:val="center"/>
          </w:tcPr>
          <w:p w14:paraId="355E4769" w14:textId="5563031F" w:rsidR="00421832" w:rsidRPr="000E51A1" w:rsidRDefault="00B34657" w:rsidP="000E51A1">
            <w:pPr>
              <w:ind w:right="105"/>
              <w:jc w:val="center"/>
              <w:rPr>
                <w:b/>
                <w:bCs/>
                <w:sz w:val="21"/>
                <w:szCs w:val="21"/>
                <w:lang w:eastAsia="zh-CN"/>
              </w:rPr>
            </w:pPr>
            <w:r>
              <w:rPr>
                <w:sz w:val="21"/>
                <w:szCs w:val="21"/>
              </w:rPr>
              <w:t>164</w:t>
            </w:r>
            <w:r>
              <w:rPr>
                <w:sz w:val="21"/>
                <w:szCs w:val="21"/>
              </w:rPr>
              <w:t>,</w:t>
            </w:r>
            <w:r>
              <w:rPr>
                <w:sz w:val="21"/>
                <w:szCs w:val="21"/>
              </w:rPr>
              <w:t>589</w:t>
            </w:r>
            <w:r>
              <w:rPr>
                <w:sz w:val="21"/>
                <w:szCs w:val="21"/>
              </w:rPr>
              <w:t>,</w:t>
            </w:r>
            <w:r>
              <w:rPr>
                <w:sz w:val="21"/>
                <w:szCs w:val="21"/>
              </w:rPr>
              <w:t>793</w:t>
            </w:r>
            <w:r>
              <w:rPr>
                <w:sz w:val="21"/>
                <w:szCs w:val="21"/>
              </w:rPr>
              <w:t>,</w:t>
            </w:r>
            <w:r>
              <w:rPr>
                <w:sz w:val="21"/>
                <w:szCs w:val="21"/>
              </w:rPr>
              <w:t>253</w:t>
            </w:r>
          </w:p>
        </w:tc>
        <w:tc>
          <w:tcPr>
            <w:tcW w:w="708" w:type="dxa"/>
            <w:vAlign w:val="center"/>
          </w:tcPr>
          <w:p w14:paraId="7CE6615B" w14:textId="77777777" w:rsidR="00421832" w:rsidRPr="00640CC8" w:rsidRDefault="00421832">
            <w:pPr>
              <w:pStyle w:val="BodyTextIndent"/>
              <w:tabs>
                <w:tab w:val="left" w:pos="540"/>
              </w:tabs>
              <w:spacing w:before="20" w:after="20" w:line="288" w:lineRule="auto"/>
              <w:ind w:left="0"/>
              <w:jc w:val="center"/>
              <w:rPr>
                <w:rFonts w:ascii="Times New Roman" w:hAnsi="Times New Roman"/>
                <w:b/>
                <w:color w:val="000000"/>
                <w:sz w:val="23"/>
                <w:szCs w:val="23"/>
                <w:highlight w:val="red"/>
                <w:lang w:val="nl-NL"/>
              </w:rPr>
            </w:pPr>
          </w:p>
        </w:tc>
      </w:tr>
    </w:tbl>
    <w:p w14:paraId="6BB4D042" w14:textId="455FBA41" w:rsidR="00421832" w:rsidRPr="00640CC8" w:rsidRDefault="00B34657" w:rsidP="00B34657">
      <w:pPr>
        <w:pStyle w:val="BodyTextIndent"/>
        <w:tabs>
          <w:tab w:val="left" w:pos="540"/>
        </w:tabs>
        <w:spacing w:after="0" w:line="288" w:lineRule="auto"/>
        <w:ind w:left="0"/>
        <w:jc w:val="right"/>
        <w:rPr>
          <w:rFonts w:ascii="Times New Roman" w:hAnsi="Times New Roman"/>
          <w:b/>
          <w:color w:val="000000"/>
          <w:sz w:val="23"/>
          <w:szCs w:val="23"/>
          <w:lang w:val="nl-NL"/>
        </w:rPr>
      </w:pPr>
      <w:r>
        <w:rPr>
          <w:rFonts w:ascii="Times New Roman" w:hAnsi="Times New Roman"/>
          <w:b/>
          <w:color w:val="000000"/>
          <w:sz w:val="23"/>
          <w:szCs w:val="23"/>
        </w:rPr>
        <w:t>(</w:t>
      </w:r>
      <w:r w:rsidRPr="00B34657">
        <w:rPr>
          <w:rFonts w:ascii="Times New Roman" w:hAnsi="Times New Roman"/>
          <w:b/>
          <w:color w:val="000000"/>
          <w:sz w:val="23"/>
          <w:szCs w:val="23"/>
        </w:rPr>
        <w:t>Source: 2024 Separate Financial Statements</w:t>
      </w:r>
      <w:r>
        <w:rPr>
          <w:rFonts w:ascii="Times New Roman" w:hAnsi="Times New Roman"/>
          <w:b/>
          <w:color w:val="000000"/>
          <w:sz w:val="23"/>
          <w:szCs w:val="23"/>
        </w:rPr>
        <w:t>)</w:t>
      </w:r>
    </w:p>
    <w:p w14:paraId="12A67169" w14:textId="77777777" w:rsidR="00421832" w:rsidRPr="007A4FF5" w:rsidRDefault="00421832" w:rsidP="00421832">
      <w:pPr>
        <w:pStyle w:val="BodyTextIndent"/>
        <w:tabs>
          <w:tab w:val="left" w:pos="540"/>
        </w:tabs>
        <w:spacing w:after="0" w:line="288" w:lineRule="auto"/>
        <w:ind w:left="0"/>
        <w:jc w:val="both"/>
        <w:rPr>
          <w:rFonts w:ascii="Times New Roman" w:hAnsi="Times New Roman"/>
          <w:b/>
          <w:color w:val="000000"/>
          <w:sz w:val="24"/>
          <w:szCs w:val="24"/>
          <w:lang w:val="en-GB"/>
        </w:rPr>
      </w:pPr>
      <w:r w:rsidRPr="007A4FF5">
        <w:rPr>
          <w:rFonts w:ascii="Times New Roman" w:hAnsi="Times New Roman"/>
          <w:bCs/>
          <w:sz w:val="24"/>
          <w:szCs w:val="24"/>
          <w:lang w:val="nl-NL"/>
        </w:rPr>
        <w:t xml:space="preserve">In the context of the world economy being seriously affected by conflicts, geopolitical wars and trade wars. In order to ensure financial security for the Company in the fight against economic recession, and to avoid dilution of shares in the form of dividends paid by the Company in shares. Therefore, the Board of Directors respectfully submits to the General Meeting of Shareholders for approval of the plan to use retained earnings for reinvestment and additional capital for production and business activities, so dividends have not been paid in 2024. </w:t>
      </w:r>
      <w:r w:rsidRPr="007A4FF5">
        <w:rPr>
          <w:rFonts w:ascii="Times New Roman" w:hAnsi="Times New Roman"/>
          <w:bCs/>
          <w:sz w:val="24"/>
          <w:szCs w:val="24"/>
          <w:lang w:val="en-GB"/>
        </w:rPr>
        <w:t>When the economy</w:t>
      </w:r>
      <w:r w:rsidRPr="007A4FF5">
        <w:rPr>
          <w:rFonts w:ascii="Times New Roman" w:hAnsi="Times New Roman"/>
          <w:bCs/>
          <w:sz w:val="24"/>
          <w:szCs w:val="24"/>
          <w:lang w:val="nl-NL"/>
        </w:rPr>
        <w:t xml:space="preserve"> </w:t>
      </w:r>
      <w:r w:rsidRPr="007A4FF5">
        <w:rPr>
          <w:rFonts w:ascii="Times New Roman" w:hAnsi="Times New Roman"/>
          <w:bCs/>
          <w:sz w:val="24"/>
          <w:szCs w:val="24"/>
          <w:lang w:val="en-GB"/>
        </w:rPr>
        <w:t>If the Company's production and business situation is stable and favorable, the Board of Directors will consider submitting it to the General Meeting of Shareholders at the nearest General Meeting.</w:t>
      </w:r>
      <w:r w:rsidRPr="007A4FF5">
        <w:rPr>
          <w:rFonts w:ascii="Times New Roman" w:hAnsi="Times New Roman"/>
          <w:bCs/>
          <w:sz w:val="24"/>
          <w:szCs w:val="24"/>
          <w:lang w:val="nl-NL"/>
        </w:rPr>
        <w:t xml:space="preserve">                                         </w:t>
      </w:r>
      <w:r w:rsidRPr="007A4FF5">
        <w:rPr>
          <w:rFonts w:ascii="Times New Roman" w:hAnsi="Times New Roman"/>
          <w:i/>
          <w:sz w:val="24"/>
          <w:szCs w:val="24"/>
          <w:lang w:val="nl-NL"/>
        </w:rPr>
        <w:t xml:space="preserve">                                     </w:t>
      </w:r>
    </w:p>
    <w:p w14:paraId="16597F52" w14:textId="77777777" w:rsidR="00141DC2" w:rsidRPr="00FD6CD4" w:rsidRDefault="00141DC2" w:rsidP="00201424">
      <w:pPr>
        <w:numPr>
          <w:ilvl w:val="0"/>
          <w:numId w:val="2"/>
        </w:numPr>
        <w:spacing w:before="240" w:after="120" w:line="288" w:lineRule="auto"/>
        <w:ind w:left="0"/>
        <w:jc w:val="both"/>
        <w:rPr>
          <w:b/>
          <w:color w:val="000000"/>
          <w:lang w:val="nl-NL"/>
        </w:rPr>
      </w:pPr>
      <w:r w:rsidRPr="00FD6CD4">
        <w:rPr>
          <w:b/>
          <w:color w:val="000000"/>
          <w:u w:val="single"/>
          <w:lang w:val="nl-NL"/>
        </w:rPr>
        <w:t xml:space="preserve">Content 6: </w:t>
      </w:r>
      <w:r w:rsidRPr="00FD6CD4">
        <w:rPr>
          <w:b/>
          <w:color w:val="000000"/>
          <w:lang w:val="nl-NL"/>
        </w:rPr>
        <w:t>Approval of the 2025 business plan:</w:t>
      </w:r>
    </w:p>
    <w:p w14:paraId="02762CC8" w14:textId="77777777" w:rsidR="00141DC2" w:rsidRPr="00FD6CD4" w:rsidRDefault="00141DC2" w:rsidP="00C86252">
      <w:pPr>
        <w:tabs>
          <w:tab w:val="left" w:pos="567"/>
        </w:tabs>
        <w:spacing w:before="120" w:after="120" w:line="288" w:lineRule="auto"/>
        <w:jc w:val="both"/>
        <w:rPr>
          <w:color w:val="000000"/>
          <w:lang w:val="nl-NL"/>
        </w:rPr>
      </w:pPr>
      <w:r w:rsidRPr="00FD6CD4">
        <w:rPr>
          <w:color w:val="000000"/>
          <w:lang w:val="nl-NL"/>
        </w:rPr>
        <w:t>Based on the 2024 business results, after careful consideration, the Board of Directors of the company agreed to submit to the General Meeting of Shareholders for approval a number of consolidated business plan targets for 2025 as follows:</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4"/>
        <w:gridCol w:w="4243"/>
        <w:gridCol w:w="1991"/>
        <w:gridCol w:w="1984"/>
      </w:tblGrid>
      <w:tr w:rsidR="00141DC2" w:rsidRPr="00FD6CD4" w14:paraId="01FE8495" w14:textId="77777777" w:rsidTr="00C86252">
        <w:trPr>
          <w:trHeight w:val="361"/>
        </w:trPr>
        <w:tc>
          <w:tcPr>
            <w:tcW w:w="854" w:type="dxa"/>
            <w:vAlign w:val="center"/>
          </w:tcPr>
          <w:p w14:paraId="0AA0ACC8" w14:textId="77777777" w:rsidR="00141DC2" w:rsidRPr="00FD6CD4" w:rsidRDefault="00141DC2" w:rsidP="00C86252">
            <w:pPr>
              <w:pStyle w:val="BodyTextIndent"/>
              <w:spacing w:before="60" w:after="60" w:line="288" w:lineRule="auto"/>
              <w:ind w:left="0" w:right="0"/>
              <w:jc w:val="center"/>
              <w:rPr>
                <w:rFonts w:ascii="Times New Roman" w:hAnsi="Times New Roman"/>
                <w:b/>
                <w:color w:val="000000"/>
                <w:sz w:val="24"/>
                <w:szCs w:val="24"/>
                <w:lang w:val="nl-NL"/>
              </w:rPr>
            </w:pPr>
            <w:r w:rsidRPr="00FD6CD4">
              <w:rPr>
                <w:rFonts w:ascii="Times New Roman" w:hAnsi="Times New Roman"/>
                <w:b/>
                <w:color w:val="000000"/>
                <w:sz w:val="24"/>
                <w:szCs w:val="24"/>
                <w:lang w:val="nl-NL"/>
              </w:rPr>
              <w:t>STT</w:t>
            </w:r>
          </w:p>
        </w:tc>
        <w:tc>
          <w:tcPr>
            <w:tcW w:w="4243" w:type="dxa"/>
            <w:vAlign w:val="center"/>
          </w:tcPr>
          <w:p w14:paraId="51112A02" w14:textId="77777777" w:rsidR="00141DC2" w:rsidRPr="00FD6CD4" w:rsidRDefault="00141DC2" w:rsidP="00C86252">
            <w:pPr>
              <w:pStyle w:val="BodyTextIndent"/>
              <w:spacing w:before="60" w:after="60" w:line="288" w:lineRule="auto"/>
              <w:ind w:left="0" w:right="0"/>
              <w:jc w:val="center"/>
              <w:rPr>
                <w:rFonts w:ascii="Times New Roman" w:hAnsi="Times New Roman"/>
                <w:b/>
                <w:color w:val="000000"/>
                <w:sz w:val="24"/>
                <w:szCs w:val="24"/>
                <w:lang w:val="nl-NL"/>
              </w:rPr>
            </w:pPr>
            <w:r w:rsidRPr="00FD6CD4">
              <w:rPr>
                <w:rFonts w:ascii="Times New Roman" w:hAnsi="Times New Roman"/>
                <w:b/>
                <w:color w:val="000000"/>
                <w:sz w:val="24"/>
                <w:szCs w:val="24"/>
                <w:lang w:val="nl-NL"/>
              </w:rPr>
              <w:t>Target</w:t>
            </w:r>
          </w:p>
        </w:tc>
        <w:tc>
          <w:tcPr>
            <w:tcW w:w="1991" w:type="dxa"/>
            <w:vAlign w:val="center"/>
          </w:tcPr>
          <w:p w14:paraId="1A8565C9" w14:textId="77777777" w:rsidR="00141DC2" w:rsidRPr="00FD6CD4" w:rsidRDefault="00141DC2" w:rsidP="00C86252">
            <w:pPr>
              <w:pStyle w:val="BodyTextIndent"/>
              <w:spacing w:before="60" w:after="60" w:line="288" w:lineRule="auto"/>
              <w:ind w:left="0" w:right="0"/>
              <w:jc w:val="center"/>
              <w:rPr>
                <w:rFonts w:ascii="Times New Roman" w:hAnsi="Times New Roman"/>
                <w:b/>
                <w:color w:val="000000"/>
                <w:sz w:val="24"/>
                <w:szCs w:val="24"/>
                <w:lang w:val="nl-NL"/>
              </w:rPr>
            </w:pPr>
            <w:r w:rsidRPr="00FD6CD4">
              <w:rPr>
                <w:rFonts w:ascii="Times New Roman" w:hAnsi="Times New Roman"/>
                <w:b/>
                <w:color w:val="000000"/>
                <w:sz w:val="24"/>
                <w:szCs w:val="24"/>
                <w:lang w:val="nl-NL"/>
              </w:rPr>
              <w:t>Unit of measure</w:t>
            </w:r>
          </w:p>
        </w:tc>
        <w:tc>
          <w:tcPr>
            <w:tcW w:w="1984" w:type="dxa"/>
            <w:vAlign w:val="center"/>
          </w:tcPr>
          <w:p w14:paraId="0A9E9D20" w14:textId="77777777" w:rsidR="00141DC2" w:rsidRPr="00FD6CD4" w:rsidRDefault="00141DC2" w:rsidP="00C86252">
            <w:pPr>
              <w:pStyle w:val="BodyTextIndent"/>
              <w:spacing w:before="60" w:after="60" w:line="288" w:lineRule="auto"/>
              <w:ind w:left="0" w:right="0"/>
              <w:jc w:val="center"/>
              <w:rPr>
                <w:rFonts w:ascii="Times New Roman" w:hAnsi="Times New Roman"/>
                <w:b/>
                <w:color w:val="000000"/>
                <w:sz w:val="24"/>
                <w:szCs w:val="24"/>
                <w:lang w:val="nl-NL"/>
              </w:rPr>
            </w:pPr>
            <w:r w:rsidRPr="00FD6CD4">
              <w:rPr>
                <w:rFonts w:ascii="Times New Roman" w:hAnsi="Times New Roman"/>
                <w:b/>
                <w:color w:val="000000"/>
                <w:sz w:val="24"/>
                <w:szCs w:val="24"/>
                <w:lang w:val="nl-NL"/>
              </w:rPr>
              <w:t>Amount</w:t>
            </w:r>
          </w:p>
        </w:tc>
      </w:tr>
      <w:tr w:rsidR="00141DC2" w:rsidRPr="00FD6CD4" w14:paraId="09FA7EAC" w14:textId="77777777" w:rsidTr="00C86252">
        <w:trPr>
          <w:trHeight w:val="625"/>
        </w:trPr>
        <w:tc>
          <w:tcPr>
            <w:tcW w:w="854" w:type="dxa"/>
          </w:tcPr>
          <w:p w14:paraId="1C310533" w14:textId="77777777" w:rsidR="00141DC2" w:rsidRPr="00FD6CD4" w:rsidRDefault="00141DC2" w:rsidP="00C86252">
            <w:pPr>
              <w:pStyle w:val="BodyTextIndent"/>
              <w:spacing w:before="60" w:after="60" w:line="288" w:lineRule="auto"/>
              <w:ind w:left="0" w:right="0"/>
              <w:jc w:val="center"/>
              <w:rPr>
                <w:rFonts w:ascii="Times New Roman" w:hAnsi="Times New Roman"/>
                <w:color w:val="000000"/>
                <w:sz w:val="24"/>
                <w:szCs w:val="24"/>
                <w:lang w:val="nl-NL"/>
              </w:rPr>
            </w:pPr>
            <w:r w:rsidRPr="00FD6CD4">
              <w:rPr>
                <w:rFonts w:ascii="Times New Roman" w:hAnsi="Times New Roman"/>
                <w:color w:val="000000"/>
                <w:sz w:val="24"/>
                <w:szCs w:val="24"/>
                <w:lang w:val="nl-NL"/>
              </w:rPr>
              <w:t>1</w:t>
            </w:r>
          </w:p>
          <w:p w14:paraId="1FA12A6E" w14:textId="77777777" w:rsidR="00141DC2" w:rsidRPr="00FD6CD4" w:rsidRDefault="00141DC2" w:rsidP="00C86252">
            <w:pPr>
              <w:pStyle w:val="BodyTextIndent"/>
              <w:spacing w:before="60" w:after="60" w:line="288" w:lineRule="auto"/>
              <w:ind w:left="0" w:right="0"/>
              <w:jc w:val="center"/>
              <w:rPr>
                <w:rFonts w:ascii="Times New Roman" w:hAnsi="Times New Roman"/>
                <w:color w:val="000000"/>
                <w:sz w:val="24"/>
                <w:szCs w:val="24"/>
                <w:lang w:val="nl-NL"/>
              </w:rPr>
            </w:pPr>
            <w:r w:rsidRPr="00FD6CD4">
              <w:rPr>
                <w:rFonts w:ascii="Times New Roman" w:hAnsi="Times New Roman"/>
                <w:color w:val="000000"/>
                <w:sz w:val="24"/>
                <w:szCs w:val="24"/>
                <w:lang w:val="nl-NL"/>
              </w:rPr>
              <w:t>2</w:t>
            </w:r>
          </w:p>
        </w:tc>
        <w:tc>
          <w:tcPr>
            <w:tcW w:w="4243" w:type="dxa"/>
          </w:tcPr>
          <w:p w14:paraId="04E59196" w14:textId="77777777" w:rsidR="00141DC2" w:rsidRPr="00FD6CD4" w:rsidRDefault="00141DC2" w:rsidP="00C86252">
            <w:pPr>
              <w:pStyle w:val="BodyTextIndent"/>
              <w:spacing w:before="60" w:after="60" w:line="288" w:lineRule="auto"/>
              <w:ind w:left="0" w:right="0"/>
              <w:jc w:val="both"/>
              <w:rPr>
                <w:rFonts w:ascii="Times New Roman" w:hAnsi="Times New Roman"/>
                <w:color w:val="000000"/>
                <w:sz w:val="24"/>
                <w:szCs w:val="24"/>
                <w:lang w:val="nl-NL"/>
              </w:rPr>
            </w:pPr>
            <w:r w:rsidRPr="00FD6CD4">
              <w:rPr>
                <w:rFonts w:ascii="Times New Roman" w:hAnsi="Times New Roman"/>
                <w:color w:val="000000"/>
                <w:sz w:val="24"/>
                <w:szCs w:val="24"/>
                <w:lang w:val="nl-NL"/>
              </w:rPr>
              <w:t>Net revenue</w:t>
            </w:r>
          </w:p>
          <w:p w14:paraId="760ECFE0" w14:textId="77777777" w:rsidR="00141DC2" w:rsidRPr="00FD6CD4" w:rsidRDefault="00141DC2" w:rsidP="00C86252">
            <w:pPr>
              <w:pStyle w:val="BodyTextIndent"/>
              <w:spacing w:before="60" w:after="60" w:line="288" w:lineRule="auto"/>
              <w:ind w:left="0" w:right="0"/>
              <w:jc w:val="both"/>
              <w:rPr>
                <w:rFonts w:ascii="Times New Roman" w:hAnsi="Times New Roman"/>
                <w:color w:val="000000"/>
                <w:sz w:val="24"/>
                <w:szCs w:val="24"/>
                <w:lang w:val="nl-NL"/>
              </w:rPr>
            </w:pPr>
            <w:r w:rsidRPr="00FD6CD4">
              <w:rPr>
                <w:rFonts w:ascii="Times New Roman" w:hAnsi="Times New Roman"/>
                <w:color w:val="000000"/>
                <w:sz w:val="24"/>
                <w:szCs w:val="24"/>
                <w:lang w:val="nl-NL"/>
              </w:rPr>
              <w:t>Total profit after tax</w:t>
            </w:r>
          </w:p>
        </w:tc>
        <w:tc>
          <w:tcPr>
            <w:tcW w:w="1991" w:type="dxa"/>
          </w:tcPr>
          <w:p w14:paraId="3149C0E8" w14:textId="77777777" w:rsidR="00141DC2" w:rsidRPr="00FD6CD4" w:rsidRDefault="00141DC2" w:rsidP="00C86252">
            <w:pPr>
              <w:pStyle w:val="BodyTextIndent"/>
              <w:spacing w:before="60" w:after="60" w:line="288" w:lineRule="auto"/>
              <w:ind w:left="0" w:right="0"/>
              <w:jc w:val="center"/>
              <w:rPr>
                <w:rFonts w:ascii="Times New Roman" w:hAnsi="Times New Roman"/>
                <w:color w:val="000000"/>
                <w:sz w:val="24"/>
                <w:szCs w:val="24"/>
                <w:lang w:val="nl-NL"/>
              </w:rPr>
            </w:pPr>
            <w:r w:rsidRPr="00FD6CD4">
              <w:rPr>
                <w:rFonts w:ascii="Times New Roman" w:hAnsi="Times New Roman"/>
                <w:color w:val="000000"/>
                <w:sz w:val="24"/>
                <w:szCs w:val="24"/>
                <w:lang w:val="nl-NL"/>
              </w:rPr>
              <w:t>Billion VND</w:t>
            </w:r>
          </w:p>
          <w:p w14:paraId="757A59EC" w14:textId="77777777" w:rsidR="00141DC2" w:rsidRPr="00FD6CD4" w:rsidRDefault="00141DC2" w:rsidP="00C86252">
            <w:pPr>
              <w:pStyle w:val="BodyTextIndent"/>
              <w:spacing w:before="60" w:after="60" w:line="288" w:lineRule="auto"/>
              <w:ind w:left="0" w:right="0"/>
              <w:jc w:val="center"/>
              <w:rPr>
                <w:rFonts w:ascii="Times New Roman" w:hAnsi="Times New Roman"/>
                <w:color w:val="000000"/>
                <w:sz w:val="24"/>
                <w:szCs w:val="24"/>
                <w:lang w:val="nl-NL"/>
              </w:rPr>
            </w:pPr>
            <w:r w:rsidRPr="00FD6CD4">
              <w:rPr>
                <w:rFonts w:ascii="Times New Roman" w:hAnsi="Times New Roman"/>
                <w:color w:val="000000"/>
                <w:sz w:val="24"/>
                <w:szCs w:val="24"/>
                <w:lang w:val="nl-NL"/>
              </w:rPr>
              <w:t>Billion VND</w:t>
            </w:r>
          </w:p>
        </w:tc>
        <w:tc>
          <w:tcPr>
            <w:tcW w:w="1984" w:type="dxa"/>
          </w:tcPr>
          <w:p w14:paraId="71D8A42C" w14:textId="77777777" w:rsidR="00141DC2" w:rsidRPr="00FD6CD4" w:rsidRDefault="000E51A1" w:rsidP="00C86252">
            <w:pPr>
              <w:pStyle w:val="BodyTextIndent"/>
              <w:spacing w:before="60" w:after="60" w:line="288" w:lineRule="auto"/>
              <w:ind w:left="0" w:right="455"/>
              <w:jc w:val="right"/>
              <w:rPr>
                <w:rFonts w:ascii="Times New Roman" w:hAnsi="Times New Roman"/>
                <w:b/>
                <w:color w:val="000000"/>
                <w:sz w:val="24"/>
                <w:szCs w:val="24"/>
                <w:lang w:val="en-GB"/>
              </w:rPr>
            </w:pPr>
            <w:r>
              <w:rPr>
                <w:rFonts w:ascii="Times New Roman" w:hAnsi="Times New Roman"/>
                <w:b/>
                <w:color w:val="000000"/>
                <w:sz w:val="24"/>
                <w:szCs w:val="24"/>
                <w:lang w:val="en-GB"/>
              </w:rPr>
              <w:t>8,000</w:t>
            </w:r>
          </w:p>
          <w:p w14:paraId="1F1F2C7D" w14:textId="77777777" w:rsidR="009C04B8" w:rsidRPr="00FD6CD4" w:rsidRDefault="000E51A1" w:rsidP="00C86252">
            <w:pPr>
              <w:pStyle w:val="BodyTextIndent"/>
              <w:spacing w:before="60" w:after="60" w:line="288" w:lineRule="auto"/>
              <w:ind w:left="0" w:right="455"/>
              <w:jc w:val="right"/>
              <w:rPr>
                <w:rFonts w:ascii="Times New Roman" w:hAnsi="Times New Roman"/>
                <w:b/>
                <w:color w:val="000000"/>
                <w:sz w:val="24"/>
                <w:szCs w:val="24"/>
                <w:lang w:val="en-GB"/>
              </w:rPr>
            </w:pPr>
            <w:r>
              <w:rPr>
                <w:rFonts w:ascii="Times New Roman" w:hAnsi="Times New Roman"/>
                <w:b/>
                <w:color w:val="000000"/>
                <w:sz w:val="24"/>
                <w:szCs w:val="24"/>
                <w:lang w:val="en-GB"/>
              </w:rPr>
              <w:t>170</w:t>
            </w:r>
          </w:p>
        </w:tc>
      </w:tr>
    </w:tbl>
    <w:p w14:paraId="69DA35FE" w14:textId="77777777" w:rsidR="00141DC2" w:rsidRPr="00FD6CD4" w:rsidRDefault="00141DC2" w:rsidP="001B316E">
      <w:pPr>
        <w:numPr>
          <w:ilvl w:val="0"/>
          <w:numId w:val="2"/>
        </w:numPr>
        <w:spacing w:before="240" w:after="120" w:line="300" w:lineRule="auto"/>
        <w:ind w:left="0"/>
        <w:jc w:val="both"/>
        <w:rPr>
          <w:b/>
          <w:color w:val="000000"/>
          <w:lang w:val="nl-NL"/>
        </w:rPr>
      </w:pPr>
      <w:r w:rsidRPr="00FD6CD4">
        <w:rPr>
          <w:b/>
          <w:color w:val="000000"/>
          <w:u w:val="single"/>
          <w:lang w:val="nl-NL"/>
        </w:rPr>
        <w:t xml:space="preserve">Content 7: </w:t>
      </w:r>
      <w:r w:rsidRPr="00FD6CD4">
        <w:rPr>
          <w:b/>
          <w:color w:val="000000"/>
          <w:lang w:val="nl-NL"/>
        </w:rPr>
        <w:t>Through authorization for the Board of Directors to decide on investment in major projects, or transactions to buy and sell the Company's assets.</w:t>
      </w:r>
    </w:p>
    <w:p w14:paraId="7356433D" w14:textId="53A4E110" w:rsidR="00141DC2" w:rsidRPr="00FD6CD4" w:rsidRDefault="00141DC2" w:rsidP="001B316E">
      <w:pPr>
        <w:autoSpaceDE w:val="0"/>
        <w:autoSpaceDN w:val="0"/>
        <w:adjustRightInd w:val="0"/>
        <w:spacing w:line="300" w:lineRule="auto"/>
        <w:jc w:val="both"/>
        <w:rPr>
          <w:bCs/>
          <w:color w:val="000000"/>
          <w:lang w:val="nl-NL"/>
        </w:rPr>
      </w:pPr>
      <w:r w:rsidRPr="00FD6CD4">
        <w:rPr>
          <w:bCs/>
          <w:color w:val="000000"/>
          <w:lang w:val="nl-NL"/>
        </w:rPr>
        <w:t xml:space="preserve">Point </w:t>
      </w:r>
      <w:r w:rsidRPr="00FD6CD4">
        <w:rPr>
          <w:rFonts w:hint="eastAsia"/>
          <w:bCs/>
          <w:color w:val="000000"/>
          <w:lang w:val="nl-NL"/>
        </w:rPr>
        <w:t xml:space="preserve">d </w:t>
      </w:r>
      <w:r w:rsidRPr="00FD6CD4">
        <w:rPr>
          <w:bCs/>
          <w:color w:val="000000"/>
          <w:lang w:val="nl-NL"/>
        </w:rPr>
        <w:t xml:space="preserve">, </w:t>
      </w:r>
      <w:r w:rsidRPr="00FD6CD4">
        <w:rPr>
          <w:rFonts w:hint="eastAsia"/>
          <w:bCs/>
          <w:color w:val="000000"/>
          <w:lang w:val="nl-NL"/>
        </w:rPr>
        <w:t xml:space="preserve">Clause </w:t>
      </w:r>
      <w:r w:rsidRPr="00FD6CD4">
        <w:rPr>
          <w:bCs/>
          <w:color w:val="000000"/>
          <w:lang w:val="nl-NL"/>
        </w:rPr>
        <w:t xml:space="preserve">1 </w:t>
      </w:r>
      <w:r w:rsidRPr="00FD6CD4">
        <w:rPr>
          <w:rFonts w:hint="eastAsia"/>
          <w:bCs/>
          <w:color w:val="000000"/>
          <w:lang w:val="nl-NL"/>
        </w:rPr>
        <w:t xml:space="preserve">, </w:t>
      </w:r>
      <w:r w:rsidRPr="00FD6CD4">
        <w:rPr>
          <w:bCs/>
          <w:color w:val="000000"/>
          <w:lang w:val="nl-NL"/>
        </w:rPr>
        <w:t xml:space="preserve">Article </w:t>
      </w:r>
      <w:r w:rsidRPr="00FD6CD4">
        <w:rPr>
          <w:rFonts w:hint="eastAsia"/>
          <w:bCs/>
          <w:color w:val="000000"/>
          <w:lang w:val="nl-NL"/>
        </w:rPr>
        <w:t xml:space="preserve">15 </w:t>
      </w:r>
      <w:r w:rsidRPr="00FD6CD4">
        <w:rPr>
          <w:bCs/>
          <w:color w:val="000000"/>
          <w:lang w:val="nl-NL"/>
        </w:rPr>
        <w:t xml:space="preserve">of </w:t>
      </w:r>
      <w:r w:rsidRPr="00FD6CD4">
        <w:rPr>
          <w:rFonts w:hint="eastAsia"/>
          <w:bCs/>
          <w:color w:val="000000"/>
          <w:lang w:val="nl-NL"/>
        </w:rPr>
        <w:t xml:space="preserve">the </w:t>
      </w:r>
      <w:r w:rsidRPr="00FD6CD4">
        <w:rPr>
          <w:color w:val="000000"/>
          <w:lang w:val="nl-NL"/>
        </w:rPr>
        <w:t xml:space="preserve">Charter of </w:t>
      </w:r>
      <w:r w:rsidR="00E552C9">
        <w:rPr>
          <w:color w:val="000000"/>
          <w:lang w:val="nl-NL"/>
        </w:rPr>
        <w:t>I.D.I International Development and Investment Corporation</w:t>
      </w:r>
      <w:r w:rsidRPr="00FD6CD4">
        <w:rPr>
          <w:bCs/>
          <w:color w:val="000000"/>
          <w:lang w:val="nl-NL"/>
        </w:rPr>
        <w:t xml:space="preserve"> </w:t>
      </w:r>
      <w:r w:rsidRPr="00FD6CD4">
        <w:rPr>
          <w:rFonts w:hint="eastAsia"/>
          <w:bCs/>
          <w:color w:val="000000"/>
          <w:lang w:val="nl-NL"/>
        </w:rPr>
        <w:t xml:space="preserve">stipulates </w:t>
      </w:r>
      <w:r w:rsidRPr="00FD6CD4">
        <w:rPr>
          <w:bCs/>
          <w:color w:val="000000"/>
          <w:lang w:val="nl-NL"/>
        </w:rPr>
        <w:t xml:space="preserve">the </w:t>
      </w:r>
      <w:r w:rsidRPr="00FD6CD4">
        <w:rPr>
          <w:rFonts w:hint="eastAsia"/>
          <w:bCs/>
          <w:color w:val="000000"/>
          <w:lang w:val="nl-NL"/>
        </w:rPr>
        <w:t xml:space="preserve">rights </w:t>
      </w:r>
      <w:r w:rsidRPr="00FD6CD4">
        <w:rPr>
          <w:bCs/>
          <w:color w:val="000000"/>
          <w:lang w:val="nl-NL"/>
        </w:rPr>
        <w:t xml:space="preserve">and </w:t>
      </w:r>
      <w:r w:rsidRPr="00FD6CD4">
        <w:rPr>
          <w:rFonts w:hint="eastAsia"/>
          <w:bCs/>
          <w:color w:val="000000"/>
          <w:lang w:val="nl-NL"/>
        </w:rPr>
        <w:t xml:space="preserve">duties </w:t>
      </w:r>
      <w:r w:rsidRPr="00FD6CD4">
        <w:rPr>
          <w:bCs/>
          <w:color w:val="000000"/>
          <w:lang w:val="nl-NL"/>
        </w:rPr>
        <w:t xml:space="preserve">of </w:t>
      </w:r>
      <w:r w:rsidRPr="00FD6CD4">
        <w:rPr>
          <w:rFonts w:hint="eastAsia"/>
          <w:bCs/>
          <w:color w:val="000000"/>
          <w:lang w:val="nl-NL"/>
        </w:rPr>
        <w:t xml:space="preserve">the </w:t>
      </w:r>
      <w:r w:rsidRPr="00FD6CD4">
        <w:rPr>
          <w:bCs/>
          <w:color w:val="000000"/>
          <w:lang w:val="nl-NL"/>
        </w:rPr>
        <w:t xml:space="preserve">General </w:t>
      </w:r>
      <w:r w:rsidRPr="00FD6CD4">
        <w:rPr>
          <w:rFonts w:hint="eastAsia"/>
          <w:bCs/>
          <w:color w:val="000000"/>
          <w:lang w:val="nl-NL"/>
        </w:rPr>
        <w:t xml:space="preserve">Meeting </w:t>
      </w:r>
      <w:r w:rsidRPr="00FD6CD4">
        <w:rPr>
          <w:bCs/>
          <w:color w:val="000000"/>
          <w:lang w:val="nl-NL"/>
        </w:rPr>
        <w:t xml:space="preserve">of </w:t>
      </w:r>
      <w:r w:rsidRPr="00FD6CD4">
        <w:rPr>
          <w:rFonts w:hint="eastAsia"/>
          <w:bCs/>
          <w:color w:val="000000"/>
          <w:lang w:val="nl-NL"/>
        </w:rPr>
        <w:t xml:space="preserve">Shareholders in </w:t>
      </w:r>
      <w:r w:rsidRPr="00FD6CD4">
        <w:rPr>
          <w:bCs/>
          <w:color w:val="000000"/>
          <w:lang w:val="nl-NL"/>
        </w:rPr>
        <w:t xml:space="preserve">approving the </w:t>
      </w:r>
      <w:r w:rsidRPr="00FD6CD4">
        <w:rPr>
          <w:rFonts w:hint="eastAsia"/>
          <w:bCs/>
          <w:color w:val="000000"/>
          <w:lang w:val="nl-NL"/>
        </w:rPr>
        <w:t xml:space="preserve">Decision </w:t>
      </w:r>
      <w:r w:rsidRPr="00FD6CD4">
        <w:rPr>
          <w:bCs/>
          <w:color w:val="000000"/>
          <w:lang w:val="nl-NL"/>
        </w:rPr>
        <w:t xml:space="preserve">on </w:t>
      </w:r>
      <w:r w:rsidRPr="00FD6CD4">
        <w:rPr>
          <w:rFonts w:hint="eastAsia"/>
          <w:bCs/>
          <w:color w:val="000000"/>
          <w:lang w:val="nl-NL"/>
        </w:rPr>
        <w:t xml:space="preserve">investment or </w:t>
      </w:r>
      <w:r w:rsidRPr="00FD6CD4">
        <w:rPr>
          <w:bCs/>
          <w:color w:val="000000"/>
          <w:lang w:val="nl-NL"/>
        </w:rPr>
        <w:t xml:space="preserve">sale of </w:t>
      </w:r>
      <w:r w:rsidRPr="00FD6CD4">
        <w:rPr>
          <w:rFonts w:hint="eastAsia"/>
          <w:bCs/>
          <w:color w:val="000000"/>
          <w:lang w:val="nl-NL"/>
        </w:rPr>
        <w:t xml:space="preserve">foreign </w:t>
      </w:r>
      <w:r w:rsidRPr="00FD6CD4">
        <w:rPr>
          <w:bCs/>
          <w:color w:val="000000"/>
          <w:lang w:val="nl-NL"/>
        </w:rPr>
        <w:t xml:space="preserve">assets with a </w:t>
      </w:r>
      <w:r w:rsidRPr="00FD6CD4">
        <w:rPr>
          <w:rFonts w:hint="eastAsia"/>
          <w:bCs/>
          <w:color w:val="000000"/>
          <w:lang w:val="nl-NL"/>
        </w:rPr>
        <w:t xml:space="preserve">value </w:t>
      </w:r>
      <w:r w:rsidRPr="00FD6CD4">
        <w:rPr>
          <w:bCs/>
          <w:color w:val="000000"/>
          <w:lang w:val="nl-NL"/>
        </w:rPr>
        <w:t xml:space="preserve">of </w:t>
      </w:r>
      <w:r w:rsidRPr="00FD6CD4">
        <w:rPr>
          <w:rFonts w:hint="eastAsia"/>
          <w:bCs/>
          <w:color w:val="000000"/>
          <w:lang w:val="nl-NL"/>
        </w:rPr>
        <w:t xml:space="preserve">35 </w:t>
      </w:r>
      <w:r w:rsidRPr="00FD6CD4">
        <w:rPr>
          <w:bCs/>
          <w:color w:val="000000"/>
          <w:lang w:val="nl-NL"/>
        </w:rPr>
        <w:t xml:space="preserve">% </w:t>
      </w:r>
      <w:r w:rsidRPr="00FD6CD4">
        <w:rPr>
          <w:rFonts w:hint="eastAsia"/>
          <w:bCs/>
          <w:color w:val="000000"/>
          <w:lang w:val="nl-NL"/>
        </w:rPr>
        <w:t xml:space="preserve">or </w:t>
      </w:r>
      <w:r w:rsidRPr="00FD6CD4">
        <w:rPr>
          <w:bCs/>
          <w:color w:val="000000"/>
          <w:lang w:val="nl-NL"/>
        </w:rPr>
        <w:t xml:space="preserve">more </w:t>
      </w:r>
      <w:r w:rsidRPr="00FD6CD4">
        <w:rPr>
          <w:rFonts w:hint="eastAsia"/>
          <w:bCs/>
          <w:color w:val="000000"/>
          <w:lang w:val="nl-NL"/>
        </w:rPr>
        <w:t xml:space="preserve">of the </w:t>
      </w:r>
      <w:r w:rsidRPr="00FD6CD4">
        <w:rPr>
          <w:bCs/>
          <w:color w:val="000000"/>
          <w:lang w:val="nl-NL"/>
        </w:rPr>
        <w:t xml:space="preserve">total value </w:t>
      </w:r>
      <w:r w:rsidRPr="00FD6CD4">
        <w:rPr>
          <w:rFonts w:hint="eastAsia"/>
          <w:bCs/>
          <w:color w:val="000000"/>
          <w:lang w:val="nl-NL"/>
        </w:rPr>
        <w:t xml:space="preserve">of assets </w:t>
      </w:r>
      <w:r w:rsidRPr="00FD6CD4">
        <w:rPr>
          <w:bCs/>
          <w:color w:val="000000"/>
          <w:lang w:val="nl-NL"/>
        </w:rPr>
        <w:t xml:space="preserve">recorded </w:t>
      </w:r>
      <w:r w:rsidRPr="00FD6CD4">
        <w:rPr>
          <w:rFonts w:hint="eastAsia"/>
          <w:bCs/>
          <w:color w:val="000000"/>
          <w:lang w:val="nl-NL"/>
        </w:rPr>
        <w:t xml:space="preserve">in the </w:t>
      </w:r>
      <w:r w:rsidRPr="00FD6CD4">
        <w:rPr>
          <w:bCs/>
          <w:color w:val="000000"/>
          <w:lang w:val="nl-NL"/>
        </w:rPr>
        <w:t xml:space="preserve">Company </w:t>
      </w:r>
      <w:r w:rsidRPr="00FD6CD4">
        <w:rPr>
          <w:rFonts w:hint="eastAsia"/>
          <w:bCs/>
          <w:color w:val="000000"/>
          <w:lang w:val="nl-NL"/>
        </w:rPr>
        <w:t xml:space="preserve">'s </w:t>
      </w:r>
      <w:r w:rsidRPr="00FD6CD4">
        <w:rPr>
          <w:bCs/>
          <w:color w:val="000000"/>
          <w:lang w:val="nl-NL"/>
        </w:rPr>
        <w:t xml:space="preserve">most </w:t>
      </w:r>
      <w:r w:rsidRPr="00FD6CD4">
        <w:rPr>
          <w:rFonts w:hint="eastAsia"/>
          <w:bCs/>
          <w:color w:val="000000"/>
          <w:lang w:val="nl-NL"/>
        </w:rPr>
        <w:t xml:space="preserve">recent </w:t>
      </w:r>
      <w:r w:rsidRPr="00FD6CD4">
        <w:rPr>
          <w:bCs/>
          <w:color w:val="000000"/>
          <w:lang w:val="nl-NL"/>
        </w:rPr>
        <w:t xml:space="preserve">financial </w:t>
      </w:r>
      <w:r w:rsidRPr="00FD6CD4">
        <w:rPr>
          <w:rFonts w:hint="eastAsia"/>
          <w:bCs/>
          <w:color w:val="000000"/>
          <w:lang w:val="nl-NL"/>
        </w:rPr>
        <w:t xml:space="preserve">report </w:t>
      </w:r>
      <w:r w:rsidRPr="00FD6CD4">
        <w:rPr>
          <w:bCs/>
          <w:color w:val="000000"/>
          <w:lang w:val="nl-NL"/>
        </w:rPr>
        <w:t>.</w:t>
      </w:r>
    </w:p>
    <w:p w14:paraId="4F5E5F90" w14:textId="77777777" w:rsidR="00141DC2" w:rsidRPr="00FD6CD4" w:rsidRDefault="00141DC2" w:rsidP="001B316E">
      <w:pPr>
        <w:spacing w:before="120" w:after="120" w:line="300" w:lineRule="auto"/>
        <w:jc w:val="both"/>
        <w:rPr>
          <w:color w:val="000000"/>
          <w:lang w:val="nl-NL"/>
        </w:rPr>
      </w:pPr>
      <w:r w:rsidRPr="00FD6CD4">
        <w:rPr>
          <w:color w:val="000000"/>
          <w:lang w:val="nl-NL"/>
        </w:rPr>
        <w:t>The Board of Directors respectfully submits to the General Meeting of Shareholders for approval:</w:t>
      </w:r>
    </w:p>
    <w:p w14:paraId="7285006F" w14:textId="77777777" w:rsidR="00141DC2" w:rsidRPr="00FD6CD4" w:rsidRDefault="00141DC2" w:rsidP="001B316E">
      <w:pPr>
        <w:spacing w:before="120" w:after="120" w:line="300" w:lineRule="auto"/>
        <w:jc w:val="both"/>
        <w:rPr>
          <w:color w:val="000000"/>
          <w:lang w:val="nl-NL"/>
        </w:rPr>
      </w:pPr>
      <w:r w:rsidRPr="00FD6CD4">
        <w:rPr>
          <w:color w:val="000000"/>
          <w:lang w:val="nl-NL"/>
        </w:rPr>
        <w:t>+ Authorize the Board of Directors to decide on investment projects and asset purchase and sale transactions with a value of 35% or more of the total value of the company's assets recorded in the most recent audited financial statements;</w:t>
      </w:r>
    </w:p>
    <w:p w14:paraId="736E9C74" w14:textId="77777777" w:rsidR="00141DC2" w:rsidRPr="00FD6CD4" w:rsidRDefault="00141DC2" w:rsidP="001B316E">
      <w:pPr>
        <w:spacing w:before="120" w:after="120" w:line="300" w:lineRule="auto"/>
        <w:jc w:val="both"/>
        <w:rPr>
          <w:color w:val="000000"/>
          <w:lang w:val="nl-NL"/>
        </w:rPr>
      </w:pPr>
      <w:r w:rsidRPr="00FD6CD4">
        <w:rPr>
          <w:color w:val="000000"/>
          <w:lang w:val="nl-NL"/>
        </w:rPr>
        <w:t>+ The authorization period is 01 year from the effective date of the Resolution of the General Meeting of Shareholders or the General Meeting of Shareholders has a different decision.</w:t>
      </w:r>
    </w:p>
    <w:p w14:paraId="75751156" w14:textId="77777777" w:rsidR="00141DC2" w:rsidRPr="00FD6CD4" w:rsidRDefault="00141DC2" w:rsidP="001B316E">
      <w:pPr>
        <w:numPr>
          <w:ilvl w:val="0"/>
          <w:numId w:val="2"/>
        </w:numPr>
        <w:spacing w:before="160" w:after="120" w:line="300" w:lineRule="auto"/>
        <w:ind w:left="0"/>
        <w:jc w:val="both"/>
        <w:rPr>
          <w:color w:val="000000"/>
          <w:lang w:val="nl-NL"/>
        </w:rPr>
      </w:pPr>
      <w:r w:rsidRPr="00FD6CD4">
        <w:rPr>
          <w:b/>
          <w:color w:val="000000"/>
          <w:u w:val="single"/>
          <w:lang w:val="nl-NL"/>
        </w:rPr>
        <w:t xml:space="preserve">Content 8: </w:t>
      </w:r>
      <w:r w:rsidRPr="00FD6CD4">
        <w:rPr>
          <w:b/>
          <w:color w:val="000000"/>
          <w:lang w:val="nl-NL"/>
        </w:rPr>
        <w:t>Approval of authorization for the Board of Directors to select an auditing company for the 2025 financial statements</w:t>
      </w:r>
    </w:p>
    <w:p w14:paraId="2727128B" w14:textId="78E620F9" w:rsidR="00141DC2" w:rsidRPr="00FD6CD4" w:rsidRDefault="00141DC2" w:rsidP="001B316E">
      <w:pPr>
        <w:tabs>
          <w:tab w:val="left" w:pos="567"/>
        </w:tabs>
        <w:spacing w:before="120" w:after="120" w:line="300" w:lineRule="auto"/>
        <w:jc w:val="both"/>
        <w:rPr>
          <w:color w:val="000000"/>
          <w:lang w:val="nl-NL"/>
        </w:rPr>
      </w:pPr>
      <w:r w:rsidRPr="00FD6CD4">
        <w:rPr>
          <w:color w:val="000000"/>
          <w:lang w:val="nl-NL"/>
        </w:rPr>
        <w:lastRenderedPageBreak/>
        <w:t xml:space="preserve">The Board of Directors respectfully submits to the General Meeting of Shareholders for approval the authorization for the Board of Directors to select the auditing unit for the 2025 Financial Statements of </w:t>
      </w:r>
      <w:r w:rsidR="00E552C9">
        <w:rPr>
          <w:color w:val="000000"/>
          <w:lang w:val="nl-NL"/>
        </w:rPr>
        <w:t>I.D.I International Development and Investment Corporation</w:t>
      </w:r>
      <w:r w:rsidRPr="00FD6CD4">
        <w:rPr>
          <w:color w:val="000000"/>
          <w:lang w:val="nl-NL"/>
        </w:rPr>
        <w:t xml:space="preserve">, which is an independent auditing company listed in the list of auditing companies approved to audit issuing organizations, listed organizations and securities trading organizations in </w:t>
      </w:r>
      <w:r w:rsidR="00D11C22" w:rsidRPr="00FD6CD4">
        <w:rPr>
          <w:color w:val="000000"/>
          <w:lang w:val="nl-NL"/>
        </w:rPr>
        <w:t>2025 announced by the State Securities Commission.</w:t>
      </w:r>
    </w:p>
    <w:p w14:paraId="20FF338B" w14:textId="77777777" w:rsidR="00512A1B" w:rsidRPr="00E0374B" w:rsidRDefault="00141DC2" w:rsidP="001B316E">
      <w:pPr>
        <w:numPr>
          <w:ilvl w:val="0"/>
          <w:numId w:val="2"/>
        </w:numPr>
        <w:spacing w:before="160" w:after="40" w:line="288" w:lineRule="auto"/>
        <w:ind w:left="142"/>
        <w:jc w:val="both"/>
        <w:rPr>
          <w:b/>
          <w:color w:val="000000"/>
          <w:lang w:val="nl-NL"/>
        </w:rPr>
      </w:pPr>
      <w:r w:rsidRPr="00E0374B">
        <w:rPr>
          <w:b/>
          <w:color w:val="000000"/>
          <w:u w:val="single"/>
          <w:lang w:val="nl-NL"/>
        </w:rPr>
        <w:t xml:space="preserve">Content 09: </w:t>
      </w:r>
      <w:r w:rsidRPr="00E0374B">
        <w:rPr>
          <w:b/>
          <w:color w:val="000000"/>
          <w:lang w:val="nl-NL"/>
        </w:rPr>
        <w:t>Approval of remuneration payment for the Board of Directors and Board of Supervisors in 2024 and expected remuneration payment level for the Board of Directors and Board of Supervisors in 2025</w:t>
      </w:r>
    </w:p>
    <w:p w14:paraId="79691530" w14:textId="77777777" w:rsidR="00141DC2" w:rsidRPr="00E0374B" w:rsidRDefault="00BC7A85" w:rsidP="001B316E">
      <w:pPr>
        <w:spacing w:before="120" w:after="60" w:line="288" w:lineRule="auto"/>
        <w:ind w:left="142"/>
        <w:jc w:val="both"/>
        <w:rPr>
          <w:b/>
          <w:color w:val="000000"/>
          <w:lang w:val="nl-NL"/>
        </w:rPr>
      </w:pPr>
      <w:r w:rsidRPr="00FD6CD4">
        <w:rPr>
          <w:b/>
          <w:color w:val="000000"/>
          <w:lang w:val="nl-NL"/>
        </w:rPr>
        <w:t>9.1. Report on remuneration paid to the Board of Directors and the Board of Supervisors in 2024</w:t>
      </w:r>
    </w:p>
    <w:p w14:paraId="4F5ECD65" w14:textId="77777777" w:rsidR="009C04B8" w:rsidRPr="00FD6CD4" w:rsidRDefault="00FD6E43" w:rsidP="001B316E">
      <w:pPr>
        <w:numPr>
          <w:ilvl w:val="3"/>
          <w:numId w:val="5"/>
        </w:numPr>
        <w:spacing w:before="80" w:after="60" w:line="288" w:lineRule="auto"/>
        <w:ind w:left="567" w:right="6"/>
        <w:jc w:val="both"/>
        <w:rPr>
          <w:b/>
          <w:color w:val="000000"/>
          <w:lang w:val="nl-NL"/>
        </w:rPr>
      </w:pPr>
      <w:r w:rsidRPr="00FD6CD4">
        <w:rPr>
          <w:b/>
          <w:color w:val="000000"/>
          <w:lang w:val="nl-NL"/>
        </w:rPr>
        <w:t>Board of Directors Remuneration</w:t>
      </w:r>
    </w:p>
    <w:p w14:paraId="02FA7862" w14:textId="77777777" w:rsidR="009C04B8" w:rsidRDefault="009C04B8" w:rsidP="001B316E">
      <w:pPr>
        <w:numPr>
          <w:ilvl w:val="0"/>
          <w:numId w:val="3"/>
        </w:numPr>
        <w:spacing w:before="80" w:after="60" w:line="288" w:lineRule="auto"/>
        <w:ind w:left="993" w:right="6"/>
        <w:jc w:val="both"/>
        <w:rPr>
          <w:color w:val="000000"/>
          <w:lang w:val="nl-NL"/>
        </w:rPr>
      </w:pPr>
      <w:r w:rsidRPr="00FD6CD4">
        <w:rPr>
          <w:color w:val="000000"/>
          <w:lang w:val="nl-NL"/>
        </w:rPr>
        <w:t xml:space="preserve">Chairman of the Board of Directors </w:t>
      </w:r>
      <w:r w:rsidRPr="00FD6CD4">
        <w:rPr>
          <w:color w:val="000000"/>
          <w:lang w:val="nl-NL"/>
        </w:rPr>
        <w:tab/>
      </w:r>
      <w:r w:rsidRPr="00FD6CD4">
        <w:rPr>
          <w:color w:val="000000"/>
          <w:lang w:val="nl-NL"/>
        </w:rPr>
        <w:tab/>
      </w:r>
      <w:r w:rsidRPr="00FD6CD4">
        <w:rPr>
          <w:color w:val="000000"/>
          <w:lang w:val="nl-NL"/>
        </w:rPr>
        <w:tab/>
        <w:t>: 360,000,000 VND/year;</w:t>
      </w:r>
    </w:p>
    <w:p w14:paraId="233C3044" w14:textId="10C0C15E" w:rsidR="00581D21" w:rsidRPr="00FD6CD4" w:rsidRDefault="00581D21" w:rsidP="001B316E">
      <w:pPr>
        <w:numPr>
          <w:ilvl w:val="0"/>
          <w:numId w:val="3"/>
        </w:numPr>
        <w:spacing w:before="80" w:after="60" w:line="288" w:lineRule="auto"/>
        <w:ind w:left="993" w:right="6"/>
        <w:jc w:val="both"/>
        <w:rPr>
          <w:color w:val="000000"/>
          <w:lang w:val="nl-NL"/>
        </w:rPr>
      </w:pPr>
      <w:r w:rsidRPr="00581D21">
        <w:rPr>
          <w:color w:val="000000"/>
        </w:rPr>
        <w:t>Vice Chairman of the Board of Directors</w:t>
      </w:r>
      <w:r>
        <w:rPr>
          <w:color w:val="000000"/>
        </w:rPr>
        <w:t xml:space="preserve">                          : 240,000,000 VND/year</w:t>
      </w:r>
    </w:p>
    <w:p w14:paraId="5DE8EF2A" w14:textId="3FBBFA5E" w:rsidR="009C04B8" w:rsidRPr="00FD6CD4" w:rsidRDefault="009C04B8" w:rsidP="001B316E">
      <w:pPr>
        <w:numPr>
          <w:ilvl w:val="0"/>
          <w:numId w:val="3"/>
        </w:numPr>
        <w:spacing w:before="80" w:after="60" w:line="288" w:lineRule="auto"/>
        <w:ind w:left="993" w:right="6"/>
        <w:jc w:val="both"/>
        <w:rPr>
          <w:color w:val="000000"/>
          <w:lang w:val="nl-NL"/>
        </w:rPr>
      </w:pPr>
      <w:r w:rsidRPr="00FD6CD4">
        <w:rPr>
          <w:color w:val="000000"/>
          <w:lang w:val="nl-NL"/>
        </w:rPr>
        <w:t xml:space="preserve">Board of Directors member </w:t>
      </w:r>
      <w:r w:rsidRPr="00FD6CD4">
        <w:rPr>
          <w:color w:val="000000"/>
          <w:lang w:val="nl-NL"/>
        </w:rPr>
        <w:tab/>
      </w:r>
      <w:r w:rsidRPr="00FD6CD4">
        <w:rPr>
          <w:color w:val="000000"/>
          <w:lang w:val="nl-NL"/>
        </w:rPr>
        <w:tab/>
      </w:r>
      <w:r w:rsidRPr="00FD6CD4">
        <w:rPr>
          <w:color w:val="000000"/>
          <w:lang w:val="nl-NL"/>
        </w:rPr>
        <w:tab/>
      </w:r>
      <w:r w:rsidR="00DF44DA">
        <w:rPr>
          <w:color w:val="000000"/>
          <w:lang w:val="nl-NL"/>
        </w:rPr>
        <w:t xml:space="preserve">            </w:t>
      </w:r>
      <w:r w:rsidRPr="00FD6CD4">
        <w:rPr>
          <w:color w:val="000000"/>
          <w:lang w:val="nl-NL"/>
        </w:rPr>
        <w:t xml:space="preserve">: </w:t>
      </w:r>
      <w:r w:rsidR="00581D21">
        <w:rPr>
          <w:color w:val="000000"/>
          <w:lang w:val="nl-NL"/>
        </w:rPr>
        <w:t>12</w:t>
      </w:r>
      <w:r w:rsidR="005F0DF6">
        <w:rPr>
          <w:color w:val="000000"/>
          <w:lang w:val="nl-NL"/>
        </w:rPr>
        <w:t>0,000,000 VND/year;</w:t>
      </w:r>
    </w:p>
    <w:p w14:paraId="4C2BF481" w14:textId="4E75A019" w:rsidR="009C04B8" w:rsidRPr="00FD6CD4" w:rsidRDefault="00581D21" w:rsidP="001B316E">
      <w:pPr>
        <w:numPr>
          <w:ilvl w:val="0"/>
          <w:numId w:val="3"/>
        </w:numPr>
        <w:spacing w:before="80" w:after="60" w:line="288" w:lineRule="auto"/>
        <w:ind w:left="993" w:right="6"/>
        <w:jc w:val="both"/>
        <w:rPr>
          <w:color w:val="000000"/>
          <w:lang w:val="nl-NL"/>
        </w:rPr>
      </w:pPr>
      <w:r>
        <w:rPr>
          <w:color w:val="000000"/>
          <w:lang w:val="nl-NL"/>
        </w:rPr>
        <w:t xml:space="preserve">2 </w:t>
      </w:r>
      <w:r w:rsidR="009C04B8" w:rsidRPr="00FD6CD4">
        <w:rPr>
          <w:color w:val="000000"/>
          <w:lang w:val="nl-NL"/>
        </w:rPr>
        <w:t xml:space="preserve">Independent member of the Board of Directors </w:t>
      </w:r>
      <w:r w:rsidR="009C04B8" w:rsidRPr="00FD6CD4">
        <w:rPr>
          <w:color w:val="000000"/>
          <w:lang w:val="nl-NL"/>
        </w:rPr>
        <w:tab/>
      </w:r>
      <w:r w:rsidR="009C04B8" w:rsidRPr="00FD6CD4">
        <w:rPr>
          <w:color w:val="000000"/>
          <w:lang w:val="nl-NL"/>
        </w:rPr>
        <w:tab/>
        <w:t xml:space="preserve">: </w:t>
      </w:r>
      <w:r w:rsidR="005F0DF6">
        <w:rPr>
          <w:color w:val="000000"/>
          <w:lang w:val="nl-NL"/>
        </w:rPr>
        <w:t>240,000,000</w:t>
      </w:r>
      <w:r w:rsidR="00760143">
        <w:rPr>
          <w:color w:val="000000"/>
          <w:lang w:val="nl-NL"/>
        </w:rPr>
        <w:t xml:space="preserve"> VND</w:t>
      </w:r>
      <w:r w:rsidR="005F0DF6">
        <w:rPr>
          <w:color w:val="000000"/>
          <w:lang w:val="nl-NL"/>
        </w:rPr>
        <w:t>/year;</w:t>
      </w:r>
    </w:p>
    <w:p w14:paraId="4D4FC5F7" w14:textId="77777777" w:rsidR="009C04B8" w:rsidRPr="00FD6CD4" w:rsidRDefault="009C04B8" w:rsidP="001B316E">
      <w:pPr>
        <w:spacing w:before="80" w:after="60" w:line="288" w:lineRule="auto"/>
        <w:ind w:left="633" w:right="6"/>
        <w:jc w:val="both"/>
        <w:rPr>
          <w:color w:val="000000"/>
          <w:lang w:val="nl-NL"/>
        </w:rPr>
      </w:pPr>
      <w:r w:rsidRPr="00FD6CD4">
        <w:rPr>
          <w:color w:val="000000"/>
          <w:lang w:val="nl-NL"/>
        </w:rPr>
        <w:t xml:space="preserve">The total amount of remuneration paid by the Board of Directors in 2024 is </w:t>
      </w:r>
      <w:r w:rsidR="005F0DF6">
        <w:rPr>
          <w:b/>
          <w:color w:val="000000"/>
          <w:lang w:val="nl-NL"/>
        </w:rPr>
        <w:t>960,000,000</w:t>
      </w:r>
      <w:r w:rsidRPr="00E0374B">
        <w:rPr>
          <w:color w:val="000000"/>
          <w:lang w:val="nl-NL"/>
        </w:rPr>
        <w:t xml:space="preserve"> </w:t>
      </w:r>
      <w:r w:rsidRPr="00FD6CD4">
        <w:rPr>
          <w:b/>
          <w:bCs/>
          <w:color w:val="000000"/>
          <w:lang w:val="nl-NL"/>
        </w:rPr>
        <w:t xml:space="preserve">copper </w:t>
      </w:r>
      <w:r w:rsidRPr="00FD6CD4">
        <w:rPr>
          <w:color w:val="000000"/>
          <w:lang w:val="nl-NL"/>
        </w:rPr>
        <w:t>.</w:t>
      </w:r>
    </w:p>
    <w:p w14:paraId="086A6B0D" w14:textId="77777777" w:rsidR="009C04B8" w:rsidRPr="00FD6CD4" w:rsidRDefault="009C04B8" w:rsidP="001B316E">
      <w:pPr>
        <w:numPr>
          <w:ilvl w:val="3"/>
          <w:numId w:val="5"/>
        </w:numPr>
        <w:spacing w:before="80" w:after="60" w:line="288" w:lineRule="auto"/>
        <w:ind w:left="567" w:right="6"/>
        <w:jc w:val="both"/>
        <w:rPr>
          <w:b/>
          <w:color w:val="000000"/>
          <w:lang w:val="nl-NL"/>
        </w:rPr>
      </w:pPr>
      <w:r w:rsidRPr="00FD6CD4">
        <w:rPr>
          <w:b/>
          <w:color w:val="000000"/>
          <w:lang w:val="nl-NL"/>
        </w:rPr>
        <w:t>Board of Supervisors Remuneration</w:t>
      </w:r>
    </w:p>
    <w:p w14:paraId="75998EC9" w14:textId="77777777" w:rsidR="009C04B8" w:rsidRPr="00FD6CD4" w:rsidRDefault="009C04B8" w:rsidP="001B316E">
      <w:pPr>
        <w:numPr>
          <w:ilvl w:val="0"/>
          <w:numId w:val="3"/>
        </w:numPr>
        <w:spacing w:before="80" w:after="60" w:line="288" w:lineRule="auto"/>
        <w:ind w:left="993" w:right="6"/>
        <w:jc w:val="both"/>
        <w:rPr>
          <w:color w:val="000000"/>
          <w:lang w:val="nl-NL"/>
        </w:rPr>
      </w:pPr>
      <w:r w:rsidRPr="00FD6CD4">
        <w:rPr>
          <w:color w:val="000000"/>
          <w:lang w:val="nl-NL"/>
        </w:rPr>
        <w:t xml:space="preserve">Head of Supervisory Board: </w:t>
      </w:r>
      <w:r w:rsidRPr="00FD6CD4">
        <w:rPr>
          <w:color w:val="000000"/>
          <w:lang w:val="nl-NL"/>
        </w:rPr>
        <w:tab/>
      </w:r>
      <w:r w:rsidRPr="00FD6CD4">
        <w:rPr>
          <w:color w:val="000000"/>
          <w:lang w:val="nl-NL"/>
        </w:rPr>
        <w:tab/>
        <w:t xml:space="preserve">60,000,000 </w:t>
      </w:r>
      <w:r w:rsidRPr="00FD6CD4">
        <w:rPr>
          <w:color w:val="000000"/>
        </w:rPr>
        <w:t xml:space="preserve">VND </w:t>
      </w:r>
      <w:r w:rsidRPr="00FD6CD4">
        <w:rPr>
          <w:color w:val="000000"/>
          <w:lang w:val="nl-NL"/>
        </w:rPr>
        <w:t>/year</w:t>
      </w:r>
    </w:p>
    <w:p w14:paraId="1F07B6A6" w14:textId="77777777" w:rsidR="009C04B8" w:rsidRPr="00FD6CD4" w:rsidRDefault="009C04B8" w:rsidP="001B316E">
      <w:pPr>
        <w:numPr>
          <w:ilvl w:val="0"/>
          <w:numId w:val="3"/>
        </w:numPr>
        <w:spacing w:before="80" w:after="60" w:line="288" w:lineRule="auto"/>
        <w:ind w:left="993" w:right="6"/>
        <w:jc w:val="both"/>
        <w:rPr>
          <w:color w:val="000000"/>
          <w:lang w:val="nl-NL"/>
        </w:rPr>
      </w:pPr>
      <w:r w:rsidRPr="00FD6CD4">
        <w:rPr>
          <w:color w:val="000000"/>
          <w:lang w:val="nl-NL"/>
        </w:rPr>
        <w:t xml:space="preserve">02 Board of Supervisors members </w:t>
      </w:r>
      <w:r w:rsidRPr="00FD6CD4">
        <w:rPr>
          <w:color w:val="000000"/>
          <w:lang w:val="nl-NL"/>
        </w:rPr>
        <w:tab/>
        <w:t>: 48,000,000 VND/year</w:t>
      </w:r>
    </w:p>
    <w:p w14:paraId="05F6BB13" w14:textId="77777777" w:rsidR="009C04B8" w:rsidRPr="00FD6CD4" w:rsidRDefault="009C04B8" w:rsidP="001B316E">
      <w:pPr>
        <w:spacing w:before="80" w:after="60" w:line="288" w:lineRule="auto"/>
        <w:ind w:right="6" w:firstLine="633"/>
        <w:jc w:val="both"/>
        <w:rPr>
          <w:b/>
          <w:bCs/>
          <w:color w:val="000000"/>
          <w:lang w:val="nl-NL"/>
        </w:rPr>
      </w:pPr>
      <w:r w:rsidRPr="00FD6CD4">
        <w:rPr>
          <w:color w:val="000000"/>
          <w:lang w:val="nl-NL"/>
        </w:rPr>
        <w:t xml:space="preserve">The total amount of remuneration paid to the Board of Supervisors in 2024 is </w:t>
      </w:r>
      <w:r w:rsidRPr="00E0374B">
        <w:rPr>
          <w:b/>
          <w:color w:val="000000"/>
          <w:lang w:val="nl-NL"/>
        </w:rPr>
        <w:t>108,000,000</w:t>
      </w:r>
      <w:r w:rsidRPr="00E0374B">
        <w:rPr>
          <w:color w:val="000000"/>
          <w:lang w:val="nl-NL"/>
        </w:rPr>
        <w:t xml:space="preserve"> </w:t>
      </w:r>
      <w:r w:rsidRPr="00FD6CD4">
        <w:rPr>
          <w:b/>
          <w:bCs/>
          <w:color w:val="000000"/>
          <w:lang w:val="nl-NL"/>
        </w:rPr>
        <w:t>copper</w:t>
      </w:r>
    </w:p>
    <w:p w14:paraId="6573874A" w14:textId="77777777" w:rsidR="00141DC2" w:rsidRPr="00FD6CD4" w:rsidRDefault="00BC7A85" w:rsidP="001B316E">
      <w:pPr>
        <w:tabs>
          <w:tab w:val="left" w:pos="1134"/>
        </w:tabs>
        <w:spacing w:before="120" w:after="40" w:line="288" w:lineRule="auto"/>
        <w:ind w:left="142"/>
        <w:jc w:val="both"/>
        <w:rPr>
          <w:b/>
          <w:color w:val="000000"/>
          <w:lang w:val="en-GB"/>
        </w:rPr>
      </w:pPr>
      <w:r w:rsidRPr="00FD6CD4">
        <w:rPr>
          <w:b/>
          <w:color w:val="000000"/>
          <w:lang w:val="nl-NL"/>
        </w:rPr>
        <w:t xml:space="preserve">9.2. Expected remuneration of the Board of Directors in </w:t>
      </w:r>
      <w:r w:rsidR="00512A1B" w:rsidRPr="00FD6CD4">
        <w:rPr>
          <w:b/>
          <w:color w:val="000000"/>
          <w:lang w:val="en-GB"/>
        </w:rPr>
        <w:t>2025</w:t>
      </w:r>
    </w:p>
    <w:p w14:paraId="1C1A155A" w14:textId="0A7D673B" w:rsidR="00141DC2" w:rsidRPr="00FD6CD4" w:rsidRDefault="00141DC2" w:rsidP="001B316E">
      <w:pPr>
        <w:numPr>
          <w:ilvl w:val="0"/>
          <w:numId w:val="5"/>
        </w:numPr>
        <w:spacing w:before="40" w:after="40" w:line="288" w:lineRule="auto"/>
        <w:ind w:left="567" w:right="6"/>
        <w:jc w:val="both"/>
        <w:rPr>
          <w:color w:val="000000"/>
          <w:lang w:val="nl-NL"/>
        </w:rPr>
      </w:pPr>
      <w:r w:rsidRPr="00FD6CD4">
        <w:rPr>
          <w:color w:val="000000"/>
          <w:lang w:val="nl-NL"/>
        </w:rPr>
        <w:t xml:space="preserve">The Chairman of the Board of Directors </w:t>
      </w:r>
      <w:r w:rsidR="00BC75E3" w:rsidRPr="00FD6CD4">
        <w:rPr>
          <w:color w:val="000000"/>
          <w:lang w:val="nl-NL"/>
        </w:rPr>
        <w:t xml:space="preserve">receives a salary of: 30,000,000 </w:t>
      </w:r>
      <w:r w:rsidR="00512A1B" w:rsidRPr="00FD6CD4">
        <w:rPr>
          <w:color w:val="000000"/>
          <w:lang w:val="nl-NL"/>
        </w:rPr>
        <w:t>VND/month.</w:t>
      </w:r>
    </w:p>
    <w:p w14:paraId="2FB1CDA7" w14:textId="16645627" w:rsidR="00E006F3" w:rsidRDefault="00E006F3" w:rsidP="001B316E">
      <w:pPr>
        <w:numPr>
          <w:ilvl w:val="0"/>
          <w:numId w:val="5"/>
        </w:numPr>
        <w:spacing w:before="40" w:after="40" w:line="288" w:lineRule="auto"/>
        <w:ind w:left="567" w:right="-140"/>
        <w:jc w:val="both"/>
        <w:rPr>
          <w:color w:val="000000"/>
          <w:lang w:val="nl-NL"/>
        </w:rPr>
      </w:pPr>
      <w:r w:rsidRPr="00FD6CD4">
        <w:rPr>
          <w:color w:val="000000"/>
          <w:lang w:val="nl-NL"/>
        </w:rPr>
        <w:t>The Vice Chairman of the Board of Directors receives remuneration as follows:</w:t>
      </w:r>
      <w:r w:rsidR="00BC75E3" w:rsidRPr="00FD6CD4">
        <w:rPr>
          <w:color w:val="000000"/>
          <w:lang w:val="nl-NL"/>
        </w:rPr>
        <w:tab/>
        <w:t xml:space="preserve">    </w:t>
      </w:r>
      <w:r w:rsidR="008E5F09" w:rsidRPr="00FD6CD4">
        <w:rPr>
          <w:color w:val="000000"/>
          <w:lang w:val="nl-NL"/>
        </w:rPr>
        <w:t>25,000,000 VND/month</w:t>
      </w:r>
      <w:r w:rsidR="007429AF">
        <w:rPr>
          <w:color w:val="000000"/>
          <w:lang w:val="nl-NL"/>
        </w:rPr>
        <w:t>.</w:t>
      </w:r>
    </w:p>
    <w:p w14:paraId="0695506A" w14:textId="7D0EDD98" w:rsidR="007429AF" w:rsidRPr="00FD6CD4" w:rsidRDefault="007429AF" w:rsidP="001B316E">
      <w:pPr>
        <w:numPr>
          <w:ilvl w:val="0"/>
          <w:numId w:val="5"/>
        </w:numPr>
        <w:spacing w:before="40" w:after="40" w:line="288" w:lineRule="auto"/>
        <w:ind w:left="567" w:right="-140"/>
        <w:jc w:val="both"/>
        <w:rPr>
          <w:color w:val="000000"/>
          <w:lang w:val="nl-NL"/>
        </w:rPr>
      </w:pPr>
      <w:r w:rsidRPr="007429AF">
        <w:rPr>
          <w:color w:val="000000"/>
        </w:rPr>
        <w:t>Board members are entitled to receive remuneration as follows</w:t>
      </w:r>
      <w:r>
        <w:rPr>
          <w:color w:val="000000"/>
        </w:rPr>
        <w:t xml:space="preserve">: </w:t>
      </w:r>
      <w:r w:rsidRPr="00FD6CD4">
        <w:rPr>
          <w:color w:val="000000"/>
          <w:lang w:val="nl-NL"/>
        </w:rPr>
        <w:t>25,000,000 VND/month</w:t>
      </w:r>
    </w:p>
    <w:p w14:paraId="532B3CBC" w14:textId="77777777" w:rsidR="00141DC2" w:rsidRPr="00FD6CD4" w:rsidRDefault="00141DC2" w:rsidP="001B316E">
      <w:pPr>
        <w:numPr>
          <w:ilvl w:val="0"/>
          <w:numId w:val="5"/>
        </w:numPr>
        <w:spacing w:before="40" w:after="40" w:line="288" w:lineRule="auto"/>
        <w:ind w:left="567" w:right="6"/>
        <w:jc w:val="both"/>
        <w:rPr>
          <w:color w:val="000000"/>
          <w:lang w:val="nl-NL"/>
        </w:rPr>
      </w:pPr>
      <w:r w:rsidRPr="00FD6CD4">
        <w:rPr>
          <w:color w:val="000000"/>
          <w:lang w:val="nl-NL"/>
        </w:rPr>
        <w:t>Independent members of the Board of Directors receive a salary of: 25,000,000 VND/month</w:t>
      </w:r>
    </w:p>
    <w:p w14:paraId="3CC5D38F" w14:textId="77777777" w:rsidR="00141DC2" w:rsidRPr="00FD6CD4" w:rsidRDefault="00141DC2" w:rsidP="001B316E">
      <w:pPr>
        <w:spacing w:before="40" w:after="40" w:line="288" w:lineRule="auto"/>
        <w:ind w:right="6" w:firstLine="567"/>
        <w:jc w:val="both"/>
        <w:rPr>
          <w:color w:val="000000"/>
          <w:lang w:val="nl-NL"/>
        </w:rPr>
      </w:pPr>
      <w:r w:rsidRPr="00FD6CD4">
        <w:rPr>
          <w:color w:val="000000"/>
          <w:lang w:val="nl-NL"/>
        </w:rPr>
        <w:t>Respectfully submit to the Congress for approval.</w:t>
      </w:r>
    </w:p>
    <w:p w14:paraId="0C51F7EF" w14:textId="77777777" w:rsidR="00E006F3" w:rsidRPr="00FD6CD4" w:rsidRDefault="00BC7A85" w:rsidP="001B316E">
      <w:pPr>
        <w:tabs>
          <w:tab w:val="left" w:pos="1134"/>
        </w:tabs>
        <w:spacing w:before="120" w:after="40" w:line="288" w:lineRule="auto"/>
        <w:ind w:left="142"/>
        <w:jc w:val="both"/>
        <w:rPr>
          <w:b/>
          <w:color w:val="000000"/>
          <w:lang w:val="en-GB"/>
        </w:rPr>
      </w:pPr>
      <w:r w:rsidRPr="00FD6CD4">
        <w:rPr>
          <w:b/>
          <w:color w:val="000000"/>
          <w:lang w:val="nl-NL"/>
        </w:rPr>
        <w:t xml:space="preserve">9.3. Expected remuneration of the Board of Supervisors in </w:t>
      </w:r>
      <w:r w:rsidR="00255233" w:rsidRPr="00FD6CD4">
        <w:rPr>
          <w:b/>
          <w:color w:val="000000"/>
          <w:lang w:val="en-GB"/>
        </w:rPr>
        <w:t>2025</w:t>
      </w:r>
    </w:p>
    <w:p w14:paraId="3FA13D47" w14:textId="07EDF829" w:rsidR="00E006F3" w:rsidRPr="00FD6CD4" w:rsidRDefault="00E006F3" w:rsidP="001B316E">
      <w:pPr>
        <w:numPr>
          <w:ilvl w:val="0"/>
          <w:numId w:val="5"/>
        </w:numPr>
        <w:spacing w:before="40" w:after="40" w:line="288" w:lineRule="auto"/>
        <w:ind w:left="567" w:right="6"/>
        <w:jc w:val="both"/>
        <w:rPr>
          <w:color w:val="000000"/>
          <w:lang w:val="nl-NL"/>
        </w:rPr>
      </w:pPr>
      <w:r w:rsidRPr="00FD6CD4">
        <w:rPr>
          <w:color w:val="000000"/>
          <w:lang w:val="nl-NL"/>
        </w:rPr>
        <w:t xml:space="preserve">Head of Supervisory Board </w:t>
      </w:r>
      <w:r w:rsidRPr="00FD6CD4">
        <w:rPr>
          <w:color w:val="000000"/>
          <w:lang w:val="nl-NL"/>
        </w:rPr>
        <w:tab/>
      </w:r>
      <w:r w:rsidRPr="00FD6CD4">
        <w:rPr>
          <w:color w:val="000000"/>
          <w:lang w:val="nl-NL"/>
        </w:rPr>
        <w:tab/>
        <w:t>: 5,000,000 VND/month</w:t>
      </w:r>
    </w:p>
    <w:p w14:paraId="27B8A223" w14:textId="77777777" w:rsidR="00E006F3" w:rsidRPr="00FD6CD4" w:rsidRDefault="00E006F3" w:rsidP="001B316E">
      <w:pPr>
        <w:numPr>
          <w:ilvl w:val="0"/>
          <w:numId w:val="5"/>
        </w:numPr>
        <w:spacing w:before="40" w:after="40" w:line="288" w:lineRule="auto"/>
        <w:ind w:left="567" w:right="6"/>
        <w:jc w:val="both"/>
        <w:rPr>
          <w:color w:val="000000"/>
          <w:lang w:val="nl-NL"/>
        </w:rPr>
      </w:pPr>
      <w:r w:rsidRPr="00FD6CD4">
        <w:rPr>
          <w:color w:val="000000"/>
          <w:lang w:val="nl-NL"/>
        </w:rPr>
        <w:t xml:space="preserve">Supervisory Board Member </w:t>
      </w:r>
      <w:r w:rsidRPr="00FD6CD4">
        <w:rPr>
          <w:color w:val="000000"/>
          <w:lang w:val="nl-NL"/>
        </w:rPr>
        <w:tab/>
      </w:r>
      <w:r w:rsidR="00185169" w:rsidRPr="00FD6CD4">
        <w:rPr>
          <w:color w:val="000000"/>
          <w:lang w:val="nl-NL"/>
        </w:rPr>
        <w:tab/>
      </w:r>
      <w:r w:rsidRPr="00FD6CD4">
        <w:rPr>
          <w:color w:val="000000"/>
          <w:lang w:val="nl-NL"/>
        </w:rPr>
        <w:t>: 2,000,000 VND/month</w:t>
      </w:r>
    </w:p>
    <w:p w14:paraId="7130EE48" w14:textId="77777777" w:rsidR="00E006F3" w:rsidRPr="00FD6CD4" w:rsidRDefault="00E006F3" w:rsidP="001B316E">
      <w:pPr>
        <w:spacing w:before="120" w:after="40" w:line="288" w:lineRule="auto"/>
        <w:ind w:right="6" w:firstLine="567"/>
        <w:jc w:val="both"/>
        <w:rPr>
          <w:color w:val="000000"/>
          <w:lang w:val="nl-NL"/>
        </w:rPr>
      </w:pPr>
      <w:r w:rsidRPr="00FD6CD4">
        <w:rPr>
          <w:color w:val="000000"/>
          <w:lang w:val="nl-NL"/>
        </w:rPr>
        <w:t>Respectfully submit to the Congress for approval.</w:t>
      </w:r>
    </w:p>
    <w:p w14:paraId="7D322AA0" w14:textId="77777777" w:rsidR="00141DC2" w:rsidRPr="00E0374B" w:rsidRDefault="00141DC2" w:rsidP="00185169">
      <w:pPr>
        <w:numPr>
          <w:ilvl w:val="0"/>
          <w:numId w:val="2"/>
        </w:numPr>
        <w:spacing w:before="160" w:after="120" w:line="288" w:lineRule="auto"/>
        <w:ind w:left="0"/>
        <w:jc w:val="both"/>
        <w:rPr>
          <w:b/>
          <w:color w:val="000000"/>
          <w:u w:val="single"/>
          <w:lang w:val="nl-NL"/>
        </w:rPr>
      </w:pPr>
      <w:r w:rsidRPr="00E0374B">
        <w:rPr>
          <w:b/>
          <w:color w:val="000000"/>
          <w:u w:val="single"/>
          <w:lang w:val="nl-NL"/>
        </w:rPr>
        <w:t xml:space="preserve">Content 10 </w:t>
      </w:r>
      <w:r w:rsidRPr="00E0374B">
        <w:rPr>
          <w:b/>
          <w:color w:val="000000"/>
          <w:lang w:val="nl-NL"/>
        </w:rPr>
        <w:t>: Through borrowing from credit institutions</w:t>
      </w:r>
    </w:p>
    <w:p w14:paraId="089A40AD" w14:textId="77777777" w:rsidR="00141DC2" w:rsidRPr="00FD6CD4" w:rsidRDefault="00141DC2" w:rsidP="00F837E7">
      <w:pPr>
        <w:spacing w:before="120" w:after="120" w:line="288" w:lineRule="auto"/>
        <w:jc w:val="both"/>
        <w:rPr>
          <w:color w:val="000000"/>
          <w:lang w:val="nl-NL"/>
        </w:rPr>
      </w:pPr>
      <w:r w:rsidRPr="00E0374B">
        <w:rPr>
          <w:color w:val="000000"/>
          <w:lang w:val="nl-NL"/>
        </w:rPr>
        <w:t xml:space="preserve">In order to promptly meet capital sources for investment in projects that the company is about to implement as well as meet capital needs for production and business activities through </w:t>
      </w:r>
      <w:r w:rsidRPr="00E0374B">
        <w:rPr>
          <w:color w:val="000000"/>
          <w:lang w:val="nl-NL"/>
        </w:rPr>
        <w:lastRenderedPageBreak/>
        <w:t>borrowing capital from credit institutions, the Board of Directors respectfully submits to the General Meeting of Shareholders to authorize the Board of Directors to work with credit institutions and carry out necessary procedures related to borrowing capital.</w:t>
      </w:r>
    </w:p>
    <w:p w14:paraId="20AFECC4" w14:textId="77777777" w:rsidR="00514590" w:rsidRPr="00FD6CD4" w:rsidRDefault="00141DC2" w:rsidP="00F837E7">
      <w:pPr>
        <w:numPr>
          <w:ilvl w:val="0"/>
          <w:numId w:val="2"/>
        </w:numPr>
        <w:spacing w:before="120" w:after="120" w:line="288" w:lineRule="auto"/>
        <w:ind w:left="0"/>
        <w:jc w:val="both"/>
        <w:rPr>
          <w:color w:val="000000"/>
          <w:lang w:val="nl-NL"/>
        </w:rPr>
      </w:pPr>
      <w:r w:rsidRPr="00FD6CD4">
        <w:rPr>
          <w:b/>
          <w:color w:val="000000"/>
          <w:u w:val="single"/>
          <w:lang w:val="nl-NL"/>
        </w:rPr>
        <w:t>Content 11:</w:t>
      </w:r>
      <w:r w:rsidR="00514590" w:rsidRPr="00FD6CD4">
        <w:rPr>
          <w:color w:val="000000"/>
          <w:lang w:val="nl-NL"/>
        </w:rPr>
        <w:t xml:space="preserve"> </w:t>
      </w:r>
      <w:r w:rsidR="00514590" w:rsidRPr="00FD6CD4">
        <w:rPr>
          <w:b/>
          <w:color w:val="000000"/>
          <w:lang w:val="nl-NL"/>
        </w:rPr>
        <w:t>Through related party transactions</w:t>
      </w:r>
    </w:p>
    <w:p w14:paraId="181ACC5C" w14:textId="77777777" w:rsidR="001372B4" w:rsidRPr="00E0374B" w:rsidRDefault="001372B4" w:rsidP="008F5B00">
      <w:pPr>
        <w:pStyle w:val="ListParagraph"/>
        <w:spacing w:before="120" w:after="120" w:line="288" w:lineRule="auto"/>
        <w:ind w:left="0"/>
        <w:jc w:val="both"/>
        <w:rPr>
          <w:rFonts w:ascii="Times New Roman" w:hAnsi="Times New Roman"/>
          <w:bCs/>
          <w:color w:val="000000"/>
          <w:sz w:val="24"/>
          <w:szCs w:val="24"/>
          <w:lang w:val="nl-NL"/>
        </w:rPr>
      </w:pPr>
      <w:r w:rsidRPr="00E0374B">
        <w:rPr>
          <w:rFonts w:ascii="Times New Roman" w:hAnsi="Times New Roman"/>
          <w:bCs/>
          <w:color w:val="000000"/>
          <w:sz w:val="24"/>
          <w:szCs w:val="24"/>
          <w:lang w:val="nl-NL"/>
        </w:rPr>
        <w:t xml:space="preserve">11.1 The Board of Directors respectfully submits to the General Meeting of Shareholders for approval the </w:t>
      </w:r>
      <w:r w:rsidRPr="00E0374B">
        <w:rPr>
          <w:rFonts w:ascii="Times New Roman" w:hAnsi="Times New Roman"/>
          <w:color w:val="000000"/>
          <w:sz w:val="24"/>
          <w:szCs w:val="24"/>
          <w:lang w:val="nl-NL"/>
        </w:rPr>
        <w:t>use of assets owned by the company as guarantees and mortgages for the company, subsidiaries, associated companies, and joint ventures to borrow capital from credit institutions to improve the efficiency of the company's production and business activities.</w:t>
      </w:r>
      <w:r w:rsidRPr="00E0374B">
        <w:rPr>
          <w:rFonts w:ascii="Times New Roman" w:hAnsi="Times New Roman"/>
          <w:bCs/>
          <w:color w:val="000000"/>
          <w:sz w:val="24"/>
          <w:szCs w:val="24"/>
          <w:lang w:val="nl-NL"/>
        </w:rPr>
        <w:t xml:space="preserve"> </w:t>
      </w:r>
    </w:p>
    <w:p w14:paraId="571E9EE4" w14:textId="174DB512" w:rsidR="001372B4" w:rsidRPr="00FD6CD4" w:rsidRDefault="00CB7C38" w:rsidP="00F837E7">
      <w:pPr>
        <w:spacing w:before="120" w:after="120" w:line="288" w:lineRule="auto"/>
        <w:jc w:val="both"/>
        <w:rPr>
          <w:b/>
          <w:color w:val="000000"/>
          <w:lang w:val="pt-BR"/>
        </w:rPr>
      </w:pPr>
      <w:r w:rsidRPr="00E0374B">
        <w:rPr>
          <w:color w:val="000000"/>
          <w:lang w:val="nl-NL"/>
        </w:rPr>
        <w:t xml:space="preserve">11.2 </w:t>
      </w:r>
      <w:r w:rsidRPr="00E0374B">
        <w:rPr>
          <w:bCs/>
          <w:color w:val="000000"/>
          <w:lang w:val="nl-NL"/>
        </w:rPr>
        <w:t xml:space="preserve">The Board of Directors respectfully submits to the General Meeting of Shareholders for approval to </w:t>
      </w:r>
      <w:r w:rsidR="001372B4" w:rsidRPr="00FD6CD4">
        <w:rPr>
          <w:bCs/>
          <w:color w:val="000000"/>
          <w:lang w:val="pt-BR"/>
        </w:rPr>
        <w:t xml:space="preserve">allow </w:t>
      </w:r>
      <w:r w:rsidR="00E552C9">
        <w:rPr>
          <w:bCs/>
          <w:color w:val="000000"/>
          <w:lang w:val="pt-BR"/>
        </w:rPr>
        <w:t>I.D.I International Development and Investment Corporation</w:t>
      </w:r>
      <w:r w:rsidR="001372B4" w:rsidRPr="00FD6CD4">
        <w:rPr>
          <w:bCs/>
          <w:color w:val="000000"/>
          <w:lang w:val="pt-BR"/>
        </w:rPr>
        <w:t xml:space="preserve"> to execute contracts and transactions including borrowing with companies related to </w:t>
      </w:r>
      <w:r w:rsidR="00E552C9">
        <w:rPr>
          <w:bCs/>
          <w:color w:val="000000"/>
          <w:sz w:val="26"/>
          <w:szCs w:val="26"/>
          <w:lang w:val="pt-BR"/>
        </w:rPr>
        <w:t>I.D.I International Development and Investment Corporation</w:t>
      </w:r>
      <w:r w:rsidR="001372B4" w:rsidRPr="00FD6CD4">
        <w:rPr>
          <w:bCs/>
          <w:color w:val="000000"/>
          <w:sz w:val="26"/>
          <w:szCs w:val="26"/>
          <w:lang w:val="pt-BR"/>
        </w:rPr>
        <w:t xml:space="preserve"> </w:t>
      </w:r>
      <w:r w:rsidR="001372B4" w:rsidRPr="00FD6CD4">
        <w:rPr>
          <w:bCs/>
          <w:color w:val="000000"/>
          <w:lang w:val="pt-BR"/>
        </w:rPr>
        <w:t xml:space="preserve">as prescribed in Clause 2, Article 167 of the Law on Enterprises 2020. </w:t>
      </w:r>
      <w:r w:rsidR="001372B4" w:rsidRPr="00FD6CD4">
        <w:rPr>
          <w:color w:val="000000"/>
          <w:lang w:val="pt-BR"/>
        </w:rPr>
        <w:t xml:space="preserve">However, such transactions </w:t>
      </w:r>
      <w:r w:rsidRPr="00FD6CD4">
        <w:rPr>
          <w:color w:val="000000"/>
          <w:lang w:val="pt-BR"/>
        </w:rPr>
        <w:t>must be carried out on a fair basis and the transaction terms must not be more unfavorable than similar terms proposed by other independent partners.</w:t>
      </w:r>
    </w:p>
    <w:p w14:paraId="4CC276E1" w14:textId="77777777" w:rsidR="00141DC2" w:rsidRPr="00FD6CD4" w:rsidRDefault="00141DC2" w:rsidP="00F837E7">
      <w:pPr>
        <w:numPr>
          <w:ilvl w:val="0"/>
          <w:numId w:val="2"/>
        </w:numPr>
        <w:spacing w:before="120" w:after="120" w:line="288" w:lineRule="auto"/>
        <w:ind w:left="0"/>
        <w:jc w:val="both"/>
        <w:rPr>
          <w:b/>
          <w:color w:val="000000"/>
          <w:u w:val="single"/>
          <w:lang w:val="sv-SE"/>
        </w:rPr>
      </w:pPr>
      <w:r w:rsidRPr="00FD6CD4">
        <w:rPr>
          <w:b/>
          <w:color w:val="000000"/>
          <w:u w:val="single"/>
          <w:lang w:val="sv-SE"/>
        </w:rPr>
        <w:t>Content 12:</w:t>
      </w:r>
      <w:r w:rsidRPr="00FD6CD4">
        <w:rPr>
          <w:b/>
          <w:color w:val="000000"/>
          <w:lang w:val="sv-SE"/>
        </w:rPr>
        <w:t xml:space="preserve"> </w:t>
      </w:r>
      <w:r w:rsidRPr="00E0374B">
        <w:rPr>
          <w:b/>
          <w:color w:val="000000"/>
          <w:lang w:val="pt-BR"/>
        </w:rPr>
        <w:t>Through authorization for the Company's Board of Directors to organize and carry out necessary tasks to implement the contents of the Resolution of the General Meeting of Shareholders.</w:t>
      </w:r>
    </w:p>
    <w:p w14:paraId="5B577EB6" w14:textId="77777777" w:rsidR="00141DC2" w:rsidRPr="00FD6CD4" w:rsidRDefault="00141DC2" w:rsidP="00F837E7">
      <w:pPr>
        <w:spacing w:before="120" w:after="120" w:line="288" w:lineRule="auto"/>
        <w:ind w:firstLine="567"/>
        <w:jc w:val="both"/>
        <w:rPr>
          <w:color w:val="000000"/>
          <w:lang w:val="sv-SE"/>
        </w:rPr>
      </w:pPr>
      <w:r w:rsidRPr="00FD6CD4">
        <w:rPr>
          <w:color w:val="000000"/>
          <w:lang w:val="sv-SE"/>
        </w:rPr>
        <w:t>The Board of Directors respectfully submits to the General Meeting for consideration and approval the authorization for the Board of Directors to implement the contents of the Resolution approved by the General Meeting of Shareholders. At the same time, during the implementation process, if any issues arise that fall within the decision-making authority of the General Meeting of Shareholders, the General Meeting of Shareholders authorizes the Board of Directors to have full authority to handle them without having to convene a General Meeting of Shareholders to seek opinions.</w:t>
      </w:r>
    </w:p>
    <w:p w14:paraId="46A4F850" w14:textId="77777777" w:rsidR="00141DC2" w:rsidRPr="00FD6CD4" w:rsidRDefault="00141DC2" w:rsidP="00F837E7">
      <w:pPr>
        <w:spacing w:before="120" w:after="120" w:line="288" w:lineRule="auto"/>
        <w:ind w:firstLine="567"/>
        <w:jc w:val="both"/>
        <w:rPr>
          <w:color w:val="000000"/>
          <w:lang w:val="sv-SE"/>
        </w:rPr>
      </w:pPr>
      <w:r w:rsidRPr="00FD6CD4">
        <w:rPr>
          <w:color w:val="000000"/>
          <w:lang w:val="sv-SE"/>
        </w:rPr>
        <w:t>Respectfully submit to the Congress for consideration and approval of the above contents.</w:t>
      </w:r>
    </w:p>
    <w:tbl>
      <w:tblPr>
        <w:tblW w:w="0" w:type="auto"/>
        <w:jc w:val="right"/>
        <w:tblLayout w:type="fixed"/>
        <w:tblLook w:val="0000" w:firstRow="0" w:lastRow="0" w:firstColumn="0" w:lastColumn="0" w:noHBand="0" w:noVBand="0"/>
      </w:tblPr>
      <w:tblGrid>
        <w:gridCol w:w="4932"/>
        <w:gridCol w:w="4644"/>
      </w:tblGrid>
      <w:tr w:rsidR="00141DC2" w:rsidRPr="00FD6CD4" w14:paraId="7118A3D5" w14:textId="77777777">
        <w:trPr>
          <w:jc w:val="right"/>
        </w:trPr>
        <w:tc>
          <w:tcPr>
            <w:tcW w:w="4932" w:type="dxa"/>
          </w:tcPr>
          <w:p w14:paraId="41D6F9FE" w14:textId="77777777" w:rsidR="00141DC2" w:rsidRPr="00FD6CD4" w:rsidRDefault="00141DC2">
            <w:pPr>
              <w:jc w:val="both"/>
              <w:rPr>
                <w:iCs/>
                <w:color w:val="000000"/>
                <w:u w:val="single"/>
                <w:lang w:val="nl-NL"/>
              </w:rPr>
            </w:pPr>
          </w:p>
          <w:p w14:paraId="6F415272" w14:textId="77777777" w:rsidR="00141DC2" w:rsidRPr="00FD6CD4" w:rsidRDefault="00141DC2">
            <w:pPr>
              <w:jc w:val="both"/>
              <w:rPr>
                <w:iCs/>
                <w:color w:val="000000"/>
                <w:u w:val="single"/>
                <w:lang w:val="nl-NL"/>
              </w:rPr>
            </w:pPr>
          </w:p>
          <w:p w14:paraId="3804E310" w14:textId="77777777" w:rsidR="00141DC2" w:rsidRPr="00FD6CD4" w:rsidRDefault="00141DC2">
            <w:pPr>
              <w:jc w:val="both"/>
              <w:rPr>
                <w:iCs/>
                <w:color w:val="000000"/>
                <w:u w:val="single"/>
                <w:lang w:val="nl-NL"/>
              </w:rPr>
            </w:pPr>
          </w:p>
          <w:p w14:paraId="2E87BC33" w14:textId="77777777" w:rsidR="00141DC2" w:rsidRPr="00FD6CD4" w:rsidRDefault="00141DC2">
            <w:pPr>
              <w:jc w:val="both"/>
              <w:rPr>
                <w:color w:val="000000"/>
                <w:sz w:val="20"/>
                <w:szCs w:val="20"/>
                <w:u w:val="single"/>
                <w:lang w:val="nl-NL"/>
              </w:rPr>
            </w:pPr>
            <w:r w:rsidRPr="00FD6CD4">
              <w:rPr>
                <w:iCs/>
                <w:color w:val="000000"/>
                <w:sz w:val="20"/>
                <w:szCs w:val="20"/>
                <w:u w:val="single"/>
                <w:lang w:val="nl-NL"/>
              </w:rPr>
              <w:t>Recipient:</w:t>
            </w:r>
          </w:p>
          <w:p w14:paraId="284BACC5" w14:textId="77777777" w:rsidR="00141DC2" w:rsidRPr="00FD6CD4" w:rsidRDefault="00141DC2">
            <w:pPr>
              <w:jc w:val="both"/>
              <w:rPr>
                <w:color w:val="000000"/>
                <w:sz w:val="20"/>
                <w:szCs w:val="20"/>
                <w:lang w:val="nl-NL"/>
              </w:rPr>
            </w:pPr>
            <w:r w:rsidRPr="00FD6CD4">
              <w:rPr>
                <w:color w:val="000000"/>
                <w:sz w:val="20"/>
                <w:szCs w:val="20"/>
                <w:lang w:val="nl-NL"/>
              </w:rPr>
              <w:t xml:space="preserve">- As </w:t>
            </w:r>
            <w:r w:rsidRPr="00FD6CD4">
              <w:rPr>
                <w:rFonts w:hint="eastAsia"/>
                <w:color w:val="000000"/>
                <w:sz w:val="20"/>
                <w:szCs w:val="20"/>
                <w:lang w:val="nl-NL"/>
              </w:rPr>
              <w:t xml:space="preserve">above </w:t>
            </w:r>
            <w:r w:rsidRPr="00FD6CD4">
              <w:rPr>
                <w:color w:val="000000"/>
                <w:sz w:val="20"/>
                <w:szCs w:val="20"/>
                <w:lang w:val="nl-NL"/>
              </w:rPr>
              <w:t>;</w:t>
            </w:r>
          </w:p>
          <w:p w14:paraId="7A2FDCE7" w14:textId="77777777" w:rsidR="00141DC2" w:rsidRPr="00FD6CD4" w:rsidRDefault="00141DC2">
            <w:pPr>
              <w:jc w:val="both"/>
              <w:rPr>
                <w:b/>
                <w:i/>
                <w:iCs/>
                <w:color w:val="000000"/>
                <w:lang w:val="nl-NL"/>
              </w:rPr>
            </w:pPr>
            <w:r w:rsidRPr="00FD6CD4">
              <w:rPr>
                <w:color w:val="000000"/>
                <w:sz w:val="20"/>
                <w:szCs w:val="20"/>
                <w:lang w:val="nl-NL"/>
              </w:rPr>
              <w:t>- Save: HC, QHCĐ.</w:t>
            </w:r>
          </w:p>
        </w:tc>
        <w:tc>
          <w:tcPr>
            <w:tcW w:w="4644" w:type="dxa"/>
          </w:tcPr>
          <w:p w14:paraId="193A73DF" w14:textId="77777777" w:rsidR="00141DC2" w:rsidRPr="00FD6CD4" w:rsidRDefault="00141DC2" w:rsidP="00A418D2">
            <w:pPr>
              <w:jc w:val="center"/>
              <w:rPr>
                <w:b/>
                <w:color w:val="000000"/>
                <w:lang w:val="nl-NL"/>
              </w:rPr>
            </w:pPr>
            <w:r w:rsidRPr="00FD6CD4">
              <w:rPr>
                <w:b/>
                <w:color w:val="000000"/>
                <w:lang w:val="nl-NL"/>
              </w:rPr>
              <w:t xml:space="preserve">TM. BOARD </w:t>
            </w:r>
            <w:r w:rsidRPr="00FD6CD4">
              <w:rPr>
                <w:rFonts w:hint="eastAsia"/>
                <w:b/>
                <w:color w:val="000000"/>
                <w:lang w:val="nl-NL"/>
              </w:rPr>
              <w:t xml:space="preserve">OF </w:t>
            </w:r>
            <w:r w:rsidRPr="00FD6CD4">
              <w:rPr>
                <w:b/>
                <w:color w:val="000000"/>
                <w:lang w:val="nl-NL"/>
              </w:rPr>
              <w:t>DIRECTORS</w:t>
            </w:r>
          </w:p>
          <w:p w14:paraId="727BDF7E" w14:textId="77777777" w:rsidR="00141DC2" w:rsidRPr="00FD6CD4" w:rsidRDefault="00141DC2" w:rsidP="00A418D2">
            <w:pPr>
              <w:spacing w:before="120"/>
              <w:jc w:val="center"/>
              <w:rPr>
                <w:b/>
                <w:color w:val="000000"/>
                <w:lang w:val="nl-NL"/>
              </w:rPr>
            </w:pPr>
            <w:r w:rsidRPr="00FD6CD4">
              <w:rPr>
                <w:b/>
                <w:color w:val="000000"/>
                <w:lang w:val="nl-NL"/>
              </w:rPr>
              <w:t>CHAIRPERSON</w:t>
            </w:r>
          </w:p>
          <w:p w14:paraId="1539C86E" w14:textId="77777777" w:rsidR="00141DC2" w:rsidRPr="00FD6CD4" w:rsidRDefault="00141DC2">
            <w:pPr>
              <w:jc w:val="center"/>
              <w:rPr>
                <w:i/>
                <w:color w:val="000000"/>
                <w:lang w:val="nl-NL"/>
              </w:rPr>
            </w:pPr>
          </w:p>
          <w:p w14:paraId="64CAEDEA" w14:textId="77777777" w:rsidR="00C86252" w:rsidRPr="00FD6CD4" w:rsidRDefault="00C86252">
            <w:pPr>
              <w:jc w:val="center"/>
              <w:rPr>
                <w:i/>
                <w:color w:val="000000"/>
                <w:lang w:val="nl-NL"/>
              </w:rPr>
            </w:pPr>
          </w:p>
          <w:p w14:paraId="58160E8F" w14:textId="77777777" w:rsidR="00141DC2" w:rsidRPr="00FD6CD4" w:rsidRDefault="00141DC2" w:rsidP="000B53A8">
            <w:pPr>
              <w:jc w:val="center"/>
              <w:rPr>
                <w:b/>
                <w:color w:val="000000"/>
                <w:lang w:val="nl-NL"/>
              </w:rPr>
            </w:pPr>
          </w:p>
          <w:p w14:paraId="61397B02" w14:textId="77777777" w:rsidR="00F837E7" w:rsidRPr="00FD6CD4" w:rsidRDefault="00F837E7" w:rsidP="000B53A8">
            <w:pPr>
              <w:jc w:val="center"/>
              <w:rPr>
                <w:b/>
                <w:color w:val="000000"/>
                <w:lang w:val="nl-NL"/>
              </w:rPr>
            </w:pPr>
          </w:p>
          <w:p w14:paraId="7530ED9D" w14:textId="77777777" w:rsidR="00141DC2" w:rsidRPr="00FD6CD4" w:rsidRDefault="00141DC2" w:rsidP="006C1586">
            <w:pPr>
              <w:jc w:val="center"/>
              <w:rPr>
                <w:b/>
                <w:color w:val="000000"/>
                <w:lang w:val="en-GB"/>
              </w:rPr>
            </w:pPr>
            <w:r w:rsidRPr="00FD6CD4">
              <w:rPr>
                <w:b/>
                <w:color w:val="000000"/>
                <w:lang w:val="en-GB"/>
              </w:rPr>
              <w:t>Le Thanh Thuan</w:t>
            </w:r>
          </w:p>
        </w:tc>
      </w:tr>
    </w:tbl>
    <w:p w14:paraId="59520FB3" w14:textId="77777777" w:rsidR="00141DC2" w:rsidRPr="00FD6CD4" w:rsidRDefault="00141DC2" w:rsidP="00A418D2">
      <w:pPr>
        <w:tabs>
          <w:tab w:val="center" w:pos="7020"/>
        </w:tabs>
        <w:spacing w:before="120" w:after="120"/>
        <w:rPr>
          <w:color w:val="000000"/>
          <w:lang w:val="nl-NL"/>
        </w:rPr>
      </w:pPr>
    </w:p>
    <w:sectPr w:rsidR="00141DC2" w:rsidRPr="00FD6CD4" w:rsidSect="00C86252">
      <w:pgSz w:w="11909" w:h="16834"/>
      <w:pgMar w:top="964" w:right="1277" w:bottom="964" w:left="1559"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01787B"/>
    <w:multiLevelType w:val="multilevel"/>
    <w:tmpl w:val="2801787B"/>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33E0585"/>
    <w:multiLevelType w:val="multilevel"/>
    <w:tmpl w:val="333E0585"/>
    <w:lvl w:ilvl="0">
      <w:start w:val="1"/>
      <w:numFmt w:val="bullet"/>
      <w:lvlText w:val=""/>
      <w:lvlJc w:val="left"/>
      <w:pPr>
        <w:ind w:left="36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369A614D"/>
    <w:multiLevelType w:val="multilevel"/>
    <w:tmpl w:val="369A614D"/>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440"/>
        </w:tabs>
        <w:ind w:left="1440" w:hanging="360"/>
      </w:pPr>
      <w:rPr>
        <w:rFonts w:ascii="Wingdings" w:hAnsi="Wingdings" w:hint="default"/>
      </w:rPr>
    </w:lvl>
    <w:lvl w:ilvl="2">
      <w:numFmt w:val="bullet"/>
      <w:lvlText w:val=""/>
      <w:lvlJc w:val="left"/>
      <w:pPr>
        <w:ind w:left="2160" w:hanging="360"/>
      </w:pPr>
      <w:rPr>
        <w:rFonts w:ascii="Symbol" w:eastAsia="Calibri" w:hAnsi="Symbol" w:cs="Times New Roman" w:hint="default"/>
        <w:b/>
        <w:i/>
        <w:sz w:val="26"/>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59B17BC"/>
    <w:multiLevelType w:val="multilevel"/>
    <w:tmpl w:val="459B17BC"/>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53CF7D27"/>
    <w:multiLevelType w:val="multilevel"/>
    <w:tmpl w:val="53CF7D27"/>
    <w:lvl w:ilvl="0">
      <w:start w:val="551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6CA11C00"/>
    <w:multiLevelType w:val="multilevel"/>
    <w:tmpl w:val="6CA11C00"/>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6" w15:restartNumberingAfterBreak="0">
    <w:nsid w:val="75A87F77"/>
    <w:multiLevelType w:val="hybridMultilevel"/>
    <w:tmpl w:val="8C60D936"/>
    <w:lvl w:ilvl="0" w:tplc="89CA7D7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40097538">
    <w:abstractNumId w:val="2"/>
  </w:num>
  <w:num w:numId="2" w16cid:durableId="428744596">
    <w:abstractNumId w:val="1"/>
  </w:num>
  <w:num w:numId="3" w16cid:durableId="368341572">
    <w:abstractNumId w:val="3"/>
  </w:num>
  <w:num w:numId="4" w16cid:durableId="1683389005">
    <w:abstractNumId w:val="0"/>
  </w:num>
  <w:num w:numId="5" w16cid:durableId="698168533">
    <w:abstractNumId w:val="5"/>
  </w:num>
  <w:num w:numId="6" w16cid:durableId="484250585">
    <w:abstractNumId w:val="4"/>
  </w:num>
  <w:num w:numId="7" w16cid:durableId="64300165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56B"/>
    <w:rsid w:val="00001F79"/>
    <w:rsid w:val="00002D0F"/>
    <w:rsid w:val="0000629D"/>
    <w:rsid w:val="000076AC"/>
    <w:rsid w:val="000147CD"/>
    <w:rsid w:val="00015A2C"/>
    <w:rsid w:val="000174F1"/>
    <w:rsid w:val="00037F25"/>
    <w:rsid w:val="00081D3C"/>
    <w:rsid w:val="000845D4"/>
    <w:rsid w:val="000869DA"/>
    <w:rsid w:val="0009131C"/>
    <w:rsid w:val="00092F44"/>
    <w:rsid w:val="00097C83"/>
    <w:rsid w:val="000B142D"/>
    <w:rsid w:val="000B39F9"/>
    <w:rsid w:val="000B480A"/>
    <w:rsid w:val="000B5276"/>
    <w:rsid w:val="000B53A8"/>
    <w:rsid w:val="000B5E2A"/>
    <w:rsid w:val="000B6A6B"/>
    <w:rsid w:val="000B761C"/>
    <w:rsid w:val="000C5BEB"/>
    <w:rsid w:val="000D504E"/>
    <w:rsid w:val="000D6F3A"/>
    <w:rsid w:val="000E398E"/>
    <w:rsid w:val="000E51A1"/>
    <w:rsid w:val="000E52B2"/>
    <w:rsid w:val="000F020D"/>
    <w:rsid w:val="000F06E6"/>
    <w:rsid w:val="000F10A8"/>
    <w:rsid w:val="000F1934"/>
    <w:rsid w:val="000F43B8"/>
    <w:rsid w:val="001043D3"/>
    <w:rsid w:val="00112D38"/>
    <w:rsid w:val="00112F79"/>
    <w:rsid w:val="00121FDF"/>
    <w:rsid w:val="00126B01"/>
    <w:rsid w:val="00135A9F"/>
    <w:rsid w:val="001372B4"/>
    <w:rsid w:val="00141DC2"/>
    <w:rsid w:val="0014761B"/>
    <w:rsid w:val="001533E5"/>
    <w:rsid w:val="0015421E"/>
    <w:rsid w:val="00160C34"/>
    <w:rsid w:val="00162226"/>
    <w:rsid w:val="00164192"/>
    <w:rsid w:val="0016516A"/>
    <w:rsid w:val="00166EA4"/>
    <w:rsid w:val="001712E4"/>
    <w:rsid w:val="00176771"/>
    <w:rsid w:val="00181F90"/>
    <w:rsid w:val="00185169"/>
    <w:rsid w:val="001911F5"/>
    <w:rsid w:val="00192FAA"/>
    <w:rsid w:val="001934E2"/>
    <w:rsid w:val="001A318D"/>
    <w:rsid w:val="001A4375"/>
    <w:rsid w:val="001A5D0B"/>
    <w:rsid w:val="001B316E"/>
    <w:rsid w:val="001B4688"/>
    <w:rsid w:val="001B51D6"/>
    <w:rsid w:val="001B793F"/>
    <w:rsid w:val="001C153C"/>
    <w:rsid w:val="001C2451"/>
    <w:rsid w:val="001C2C94"/>
    <w:rsid w:val="001D0A8E"/>
    <w:rsid w:val="001D0ADC"/>
    <w:rsid w:val="001D39F7"/>
    <w:rsid w:val="001E0165"/>
    <w:rsid w:val="001E717C"/>
    <w:rsid w:val="001F7803"/>
    <w:rsid w:val="002007D2"/>
    <w:rsid w:val="00201424"/>
    <w:rsid w:val="00204846"/>
    <w:rsid w:val="00207A03"/>
    <w:rsid w:val="00220EE7"/>
    <w:rsid w:val="002249D2"/>
    <w:rsid w:val="00232379"/>
    <w:rsid w:val="00235FAE"/>
    <w:rsid w:val="00240A79"/>
    <w:rsid w:val="00244F8C"/>
    <w:rsid w:val="00246C99"/>
    <w:rsid w:val="002500DB"/>
    <w:rsid w:val="00251C29"/>
    <w:rsid w:val="002526A9"/>
    <w:rsid w:val="00252EF2"/>
    <w:rsid w:val="00255233"/>
    <w:rsid w:val="002601F5"/>
    <w:rsid w:val="00260ECB"/>
    <w:rsid w:val="0026123D"/>
    <w:rsid w:val="00263039"/>
    <w:rsid w:val="0026485A"/>
    <w:rsid w:val="00265115"/>
    <w:rsid w:val="002774D9"/>
    <w:rsid w:val="002816ED"/>
    <w:rsid w:val="002825C3"/>
    <w:rsid w:val="00283932"/>
    <w:rsid w:val="002842CE"/>
    <w:rsid w:val="0028490B"/>
    <w:rsid w:val="00287554"/>
    <w:rsid w:val="00290918"/>
    <w:rsid w:val="00291063"/>
    <w:rsid w:val="0029317B"/>
    <w:rsid w:val="002B03F5"/>
    <w:rsid w:val="002B081E"/>
    <w:rsid w:val="002B09D7"/>
    <w:rsid w:val="002B1857"/>
    <w:rsid w:val="002B2B2E"/>
    <w:rsid w:val="002B47B8"/>
    <w:rsid w:val="002B6E54"/>
    <w:rsid w:val="002C3E4A"/>
    <w:rsid w:val="002D2826"/>
    <w:rsid w:val="002D2CB6"/>
    <w:rsid w:val="002E2666"/>
    <w:rsid w:val="002F263D"/>
    <w:rsid w:val="002F2D9D"/>
    <w:rsid w:val="00301DB9"/>
    <w:rsid w:val="00302DA1"/>
    <w:rsid w:val="0030733B"/>
    <w:rsid w:val="00320BC0"/>
    <w:rsid w:val="003246E5"/>
    <w:rsid w:val="0033212D"/>
    <w:rsid w:val="00332748"/>
    <w:rsid w:val="00346F55"/>
    <w:rsid w:val="0035293D"/>
    <w:rsid w:val="00356F6C"/>
    <w:rsid w:val="003570B1"/>
    <w:rsid w:val="0037004A"/>
    <w:rsid w:val="00372930"/>
    <w:rsid w:val="0037696F"/>
    <w:rsid w:val="0038010E"/>
    <w:rsid w:val="003A5A41"/>
    <w:rsid w:val="003A76C8"/>
    <w:rsid w:val="003B15A4"/>
    <w:rsid w:val="003B6060"/>
    <w:rsid w:val="003C2731"/>
    <w:rsid w:val="003C3AFA"/>
    <w:rsid w:val="003C4956"/>
    <w:rsid w:val="003C5255"/>
    <w:rsid w:val="003C5437"/>
    <w:rsid w:val="003D21FA"/>
    <w:rsid w:val="003D29D0"/>
    <w:rsid w:val="003D2DD4"/>
    <w:rsid w:val="003D2F9F"/>
    <w:rsid w:val="003D52D4"/>
    <w:rsid w:val="003D6732"/>
    <w:rsid w:val="003E756B"/>
    <w:rsid w:val="003F7ED0"/>
    <w:rsid w:val="004004CA"/>
    <w:rsid w:val="00420ADB"/>
    <w:rsid w:val="00421832"/>
    <w:rsid w:val="0042478A"/>
    <w:rsid w:val="00426477"/>
    <w:rsid w:val="004313A5"/>
    <w:rsid w:val="00431E0C"/>
    <w:rsid w:val="00435019"/>
    <w:rsid w:val="004400E2"/>
    <w:rsid w:val="00445A5F"/>
    <w:rsid w:val="00447685"/>
    <w:rsid w:val="004541A9"/>
    <w:rsid w:val="004703CF"/>
    <w:rsid w:val="00473761"/>
    <w:rsid w:val="00480CDD"/>
    <w:rsid w:val="00484AAD"/>
    <w:rsid w:val="004904C1"/>
    <w:rsid w:val="00491224"/>
    <w:rsid w:val="004A04F7"/>
    <w:rsid w:val="004A0627"/>
    <w:rsid w:val="004A0D79"/>
    <w:rsid w:val="004A189D"/>
    <w:rsid w:val="004A4157"/>
    <w:rsid w:val="004A6DC1"/>
    <w:rsid w:val="004C0EA9"/>
    <w:rsid w:val="004D3FBB"/>
    <w:rsid w:val="004D56DD"/>
    <w:rsid w:val="004D7A9E"/>
    <w:rsid w:val="004E3296"/>
    <w:rsid w:val="004E3769"/>
    <w:rsid w:val="004F143C"/>
    <w:rsid w:val="004F612B"/>
    <w:rsid w:val="00502E75"/>
    <w:rsid w:val="00512A1B"/>
    <w:rsid w:val="00514590"/>
    <w:rsid w:val="005156C5"/>
    <w:rsid w:val="005204D9"/>
    <w:rsid w:val="00524B66"/>
    <w:rsid w:val="005255F9"/>
    <w:rsid w:val="0052695A"/>
    <w:rsid w:val="00527C9E"/>
    <w:rsid w:val="00530FFA"/>
    <w:rsid w:val="0053691A"/>
    <w:rsid w:val="00537162"/>
    <w:rsid w:val="00541A16"/>
    <w:rsid w:val="0055753C"/>
    <w:rsid w:val="00560234"/>
    <w:rsid w:val="005626C6"/>
    <w:rsid w:val="005652EA"/>
    <w:rsid w:val="00571647"/>
    <w:rsid w:val="0057705C"/>
    <w:rsid w:val="00581D21"/>
    <w:rsid w:val="005857B4"/>
    <w:rsid w:val="00590631"/>
    <w:rsid w:val="00590B3C"/>
    <w:rsid w:val="00592E64"/>
    <w:rsid w:val="00595186"/>
    <w:rsid w:val="00595FFB"/>
    <w:rsid w:val="005A1758"/>
    <w:rsid w:val="005A394B"/>
    <w:rsid w:val="005A6612"/>
    <w:rsid w:val="005B02E5"/>
    <w:rsid w:val="005B2C7C"/>
    <w:rsid w:val="005B76C5"/>
    <w:rsid w:val="005B7B7B"/>
    <w:rsid w:val="005B7BDA"/>
    <w:rsid w:val="005C3B39"/>
    <w:rsid w:val="005C4152"/>
    <w:rsid w:val="005C577B"/>
    <w:rsid w:val="005C6270"/>
    <w:rsid w:val="005C6FA5"/>
    <w:rsid w:val="005C76B2"/>
    <w:rsid w:val="005D0CF1"/>
    <w:rsid w:val="005E12D5"/>
    <w:rsid w:val="005E334B"/>
    <w:rsid w:val="005E6A73"/>
    <w:rsid w:val="005F0DF6"/>
    <w:rsid w:val="0060398B"/>
    <w:rsid w:val="00603DAC"/>
    <w:rsid w:val="00604BBB"/>
    <w:rsid w:val="00606CA1"/>
    <w:rsid w:val="00617BAD"/>
    <w:rsid w:val="00625176"/>
    <w:rsid w:val="006302A4"/>
    <w:rsid w:val="00630AF1"/>
    <w:rsid w:val="00633256"/>
    <w:rsid w:val="006364DF"/>
    <w:rsid w:val="00640DE6"/>
    <w:rsid w:val="00642A1E"/>
    <w:rsid w:val="006446F5"/>
    <w:rsid w:val="00650215"/>
    <w:rsid w:val="0065526B"/>
    <w:rsid w:val="0066663C"/>
    <w:rsid w:val="006679DC"/>
    <w:rsid w:val="00675FBC"/>
    <w:rsid w:val="00681D3C"/>
    <w:rsid w:val="00682DF6"/>
    <w:rsid w:val="00683275"/>
    <w:rsid w:val="00696B7A"/>
    <w:rsid w:val="006B095D"/>
    <w:rsid w:val="006B1986"/>
    <w:rsid w:val="006B30D6"/>
    <w:rsid w:val="006C1586"/>
    <w:rsid w:val="006C5141"/>
    <w:rsid w:val="006D050F"/>
    <w:rsid w:val="006D0D9D"/>
    <w:rsid w:val="006D274D"/>
    <w:rsid w:val="006D47D0"/>
    <w:rsid w:val="006D679E"/>
    <w:rsid w:val="006E0C35"/>
    <w:rsid w:val="006E0F82"/>
    <w:rsid w:val="006E19E2"/>
    <w:rsid w:val="006E4509"/>
    <w:rsid w:val="006E4C45"/>
    <w:rsid w:val="006E75D5"/>
    <w:rsid w:val="006E766A"/>
    <w:rsid w:val="006F2E12"/>
    <w:rsid w:val="006F6D9E"/>
    <w:rsid w:val="00702E48"/>
    <w:rsid w:val="007153B0"/>
    <w:rsid w:val="00715D6F"/>
    <w:rsid w:val="0071660C"/>
    <w:rsid w:val="00726E88"/>
    <w:rsid w:val="00732264"/>
    <w:rsid w:val="00732E19"/>
    <w:rsid w:val="00734D34"/>
    <w:rsid w:val="007429AF"/>
    <w:rsid w:val="00744AE5"/>
    <w:rsid w:val="00745A46"/>
    <w:rsid w:val="00747FA5"/>
    <w:rsid w:val="00750EDE"/>
    <w:rsid w:val="0075130E"/>
    <w:rsid w:val="00753B05"/>
    <w:rsid w:val="0075459D"/>
    <w:rsid w:val="00760143"/>
    <w:rsid w:val="00761C16"/>
    <w:rsid w:val="007631BF"/>
    <w:rsid w:val="007713C7"/>
    <w:rsid w:val="007715DC"/>
    <w:rsid w:val="007716A4"/>
    <w:rsid w:val="00771BB4"/>
    <w:rsid w:val="00781DE1"/>
    <w:rsid w:val="00784BB6"/>
    <w:rsid w:val="00791BC4"/>
    <w:rsid w:val="007A2869"/>
    <w:rsid w:val="007A4FF5"/>
    <w:rsid w:val="007A6D5E"/>
    <w:rsid w:val="007B5DF6"/>
    <w:rsid w:val="007C28FF"/>
    <w:rsid w:val="007C3DE3"/>
    <w:rsid w:val="007C5438"/>
    <w:rsid w:val="007C6289"/>
    <w:rsid w:val="007C7A58"/>
    <w:rsid w:val="007D01D9"/>
    <w:rsid w:val="007D4AD3"/>
    <w:rsid w:val="007E21CB"/>
    <w:rsid w:val="007E58B3"/>
    <w:rsid w:val="007F3ED8"/>
    <w:rsid w:val="007F43F1"/>
    <w:rsid w:val="00802E9B"/>
    <w:rsid w:val="0080361E"/>
    <w:rsid w:val="00810EA3"/>
    <w:rsid w:val="00814268"/>
    <w:rsid w:val="00815271"/>
    <w:rsid w:val="0082003F"/>
    <w:rsid w:val="0082112D"/>
    <w:rsid w:val="00822BAA"/>
    <w:rsid w:val="00827A80"/>
    <w:rsid w:val="00834014"/>
    <w:rsid w:val="00835165"/>
    <w:rsid w:val="00842D4B"/>
    <w:rsid w:val="008471B4"/>
    <w:rsid w:val="008517C2"/>
    <w:rsid w:val="00856E23"/>
    <w:rsid w:val="00860761"/>
    <w:rsid w:val="00865B44"/>
    <w:rsid w:val="00866B24"/>
    <w:rsid w:val="008672E0"/>
    <w:rsid w:val="00867B61"/>
    <w:rsid w:val="00874151"/>
    <w:rsid w:val="0087715A"/>
    <w:rsid w:val="008823CB"/>
    <w:rsid w:val="00884B43"/>
    <w:rsid w:val="00895AEA"/>
    <w:rsid w:val="008A0296"/>
    <w:rsid w:val="008A0684"/>
    <w:rsid w:val="008A4DCF"/>
    <w:rsid w:val="008B3DFB"/>
    <w:rsid w:val="008C3752"/>
    <w:rsid w:val="008C40E3"/>
    <w:rsid w:val="008C5309"/>
    <w:rsid w:val="008C612F"/>
    <w:rsid w:val="008C729D"/>
    <w:rsid w:val="008D182B"/>
    <w:rsid w:val="008D25D7"/>
    <w:rsid w:val="008D3A8D"/>
    <w:rsid w:val="008D3E7E"/>
    <w:rsid w:val="008D40A4"/>
    <w:rsid w:val="008D7FB2"/>
    <w:rsid w:val="008E4B03"/>
    <w:rsid w:val="008E5F09"/>
    <w:rsid w:val="008F050F"/>
    <w:rsid w:val="008F067D"/>
    <w:rsid w:val="008F5B00"/>
    <w:rsid w:val="008F72BD"/>
    <w:rsid w:val="008F7CAF"/>
    <w:rsid w:val="00901837"/>
    <w:rsid w:val="00901FA4"/>
    <w:rsid w:val="0091052A"/>
    <w:rsid w:val="009118B4"/>
    <w:rsid w:val="00915CD5"/>
    <w:rsid w:val="00916525"/>
    <w:rsid w:val="00926D00"/>
    <w:rsid w:val="0092707B"/>
    <w:rsid w:val="009360E2"/>
    <w:rsid w:val="00937985"/>
    <w:rsid w:val="00942AB0"/>
    <w:rsid w:val="009430C2"/>
    <w:rsid w:val="00943BCC"/>
    <w:rsid w:val="009467D0"/>
    <w:rsid w:val="00946DEB"/>
    <w:rsid w:val="0095036F"/>
    <w:rsid w:val="009555BA"/>
    <w:rsid w:val="00960992"/>
    <w:rsid w:val="00961BCB"/>
    <w:rsid w:val="00962EC3"/>
    <w:rsid w:val="009636DD"/>
    <w:rsid w:val="00963948"/>
    <w:rsid w:val="0096743A"/>
    <w:rsid w:val="00967FF0"/>
    <w:rsid w:val="009748A2"/>
    <w:rsid w:val="00976D6C"/>
    <w:rsid w:val="00976F1C"/>
    <w:rsid w:val="009A42FE"/>
    <w:rsid w:val="009A6BCA"/>
    <w:rsid w:val="009A7D47"/>
    <w:rsid w:val="009A7E0F"/>
    <w:rsid w:val="009B2921"/>
    <w:rsid w:val="009B584E"/>
    <w:rsid w:val="009C04B8"/>
    <w:rsid w:val="009C0547"/>
    <w:rsid w:val="009D0193"/>
    <w:rsid w:val="009D3FFB"/>
    <w:rsid w:val="009D4777"/>
    <w:rsid w:val="009E4FBF"/>
    <w:rsid w:val="009E5C4F"/>
    <w:rsid w:val="009E7DD3"/>
    <w:rsid w:val="009F3343"/>
    <w:rsid w:val="009F39DF"/>
    <w:rsid w:val="009F4F5C"/>
    <w:rsid w:val="009F6005"/>
    <w:rsid w:val="00A07B3E"/>
    <w:rsid w:val="00A136C6"/>
    <w:rsid w:val="00A15BF5"/>
    <w:rsid w:val="00A16877"/>
    <w:rsid w:val="00A16F40"/>
    <w:rsid w:val="00A174B5"/>
    <w:rsid w:val="00A17A51"/>
    <w:rsid w:val="00A32CC0"/>
    <w:rsid w:val="00A33A06"/>
    <w:rsid w:val="00A40AC3"/>
    <w:rsid w:val="00A418D2"/>
    <w:rsid w:val="00A44165"/>
    <w:rsid w:val="00A456FF"/>
    <w:rsid w:val="00A5643A"/>
    <w:rsid w:val="00A60763"/>
    <w:rsid w:val="00A642EC"/>
    <w:rsid w:val="00A7279D"/>
    <w:rsid w:val="00A828CA"/>
    <w:rsid w:val="00A84E21"/>
    <w:rsid w:val="00A92236"/>
    <w:rsid w:val="00A968F7"/>
    <w:rsid w:val="00AA24A1"/>
    <w:rsid w:val="00AA349A"/>
    <w:rsid w:val="00AB232B"/>
    <w:rsid w:val="00AB3E53"/>
    <w:rsid w:val="00AB5591"/>
    <w:rsid w:val="00AC6343"/>
    <w:rsid w:val="00AC6D2A"/>
    <w:rsid w:val="00AD7F7A"/>
    <w:rsid w:val="00AE0DA6"/>
    <w:rsid w:val="00AE0E07"/>
    <w:rsid w:val="00AE3886"/>
    <w:rsid w:val="00AE44F8"/>
    <w:rsid w:val="00AE5B1A"/>
    <w:rsid w:val="00AF0831"/>
    <w:rsid w:val="00AF360A"/>
    <w:rsid w:val="00AF4B4F"/>
    <w:rsid w:val="00B04B86"/>
    <w:rsid w:val="00B10FF3"/>
    <w:rsid w:val="00B11E5F"/>
    <w:rsid w:val="00B15E87"/>
    <w:rsid w:val="00B16472"/>
    <w:rsid w:val="00B17964"/>
    <w:rsid w:val="00B224E6"/>
    <w:rsid w:val="00B34657"/>
    <w:rsid w:val="00B34CD3"/>
    <w:rsid w:val="00B41986"/>
    <w:rsid w:val="00B42BB2"/>
    <w:rsid w:val="00B470B4"/>
    <w:rsid w:val="00B51FBB"/>
    <w:rsid w:val="00B53EE9"/>
    <w:rsid w:val="00B55A80"/>
    <w:rsid w:val="00B5714C"/>
    <w:rsid w:val="00B578F2"/>
    <w:rsid w:val="00B713B4"/>
    <w:rsid w:val="00B7618E"/>
    <w:rsid w:val="00B82155"/>
    <w:rsid w:val="00B83D7C"/>
    <w:rsid w:val="00B904AE"/>
    <w:rsid w:val="00B90B14"/>
    <w:rsid w:val="00B93F9A"/>
    <w:rsid w:val="00B955B3"/>
    <w:rsid w:val="00B96B11"/>
    <w:rsid w:val="00BA744A"/>
    <w:rsid w:val="00BB2544"/>
    <w:rsid w:val="00BB6E0E"/>
    <w:rsid w:val="00BC75E3"/>
    <w:rsid w:val="00BC7A85"/>
    <w:rsid w:val="00BD2C5E"/>
    <w:rsid w:val="00BD634E"/>
    <w:rsid w:val="00BE2DAD"/>
    <w:rsid w:val="00BE3802"/>
    <w:rsid w:val="00BE6095"/>
    <w:rsid w:val="00BF007E"/>
    <w:rsid w:val="00BF46CD"/>
    <w:rsid w:val="00BF552B"/>
    <w:rsid w:val="00C01C11"/>
    <w:rsid w:val="00C035DD"/>
    <w:rsid w:val="00C07730"/>
    <w:rsid w:val="00C15659"/>
    <w:rsid w:val="00C20822"/>
    <w:rsid w:val="00C21365"/>
    <w:rsid w:val="00C22853"/>
    <w:rsid w:val="00C2634E"/>
    <w:rsid w:val="00C27207"/>
    <w:rsid w:val="00C31FC3"/>
    <w:rsid w:val="00C32455"/>
    <w:rsid w:val="00C513D4"/>
    <w:rsid w:val="00C516D7"/>
    <w:rsid w:val="00C522FE"/>
    <w:rsid w:val="00C54DFC"/>
    <w:rsid w:val="00C558C7"/>
    <w:rsid w:val="00C5618A"/>
    <w:rsid w:val="00C70236"/>
    <w:rsid w:val="00C713BC"/>
    <w:rsid w:val="00C72593"/>
    <w:rsid w:val="00C75DC8"/>
    <w:rsid w:val="00C8053A"/>
    <w:rsid w:val="00C81B74"/>
    <w:rsid w:val="00C82ECB"/>
    <w:rsid w:val="00C85419"/>
    <w:rsid w:val="00C86252"/>
    <w:rsid w:val="00C93725"/>
    <w:rsid w:val="00C94A5B"/>
    <w:rsid w:val="00C95466"/>
    <w:rsid w:val="00CA1F76"/>
    <w:rsid w:val="00CB03B7"/>
    <w:rsid w:val="00CB2EFB"/>
    <w:rsid w:val="00CB3A25"/>
    <w:rsid w:val="00CB6A3F"/>
    <w:rsid w:val="00CB7C38"/>
    <w:rsid w:val="00CC52CE"/>
    <w:rsid w:val="00CC5E8A"/>
    <w:rsid w:val="00CD37D0"/>
    <w:rsid w:val="00CD77B1"/>
    <w:rsid w:val="00CE6506"/>
    <w:rsid w:val="00CE76B0"/>
    <w:rsid w:val="00CF273D"/>
    <w:rsid w:val="00CF3228"/>
    <w:rsid w:val="00CF56E8"/>
    <w:rsid w:val="00CF7665"/>
    <w:rsid w:val="00D073F5"/>
    <w:rsid w:val="00D11C22"/>
    <w:rsid w:val="00D13D53"/>
    <w:rsid w:val="00D17B2A"/>
    <w:rsid w:val="00D23C24"/>
    <w:rsid w:val="00D33600"/>
    <w:rsid w:val="00D35A31"/>
    <w:rsid w:val="00D42DD1"/>
    <w:rsid w:val="00D464D7"/>
    <w:rsid w:val="00D5510A"/>
    <w:rsid w:val="00D62CF8"/>
    <w:rsid w:val="00D64F82"/>
    <w:rsid w:val="00D67387"/>
    <w:rsid w:val="00D74D8F"/>
    <w:rsid w:val="00D75677"/>
    <w:rsid w:val="00D77D0B"/>
    <w:rsid w:val="00D862B3"/>
    <w:rsid w:val="00D8769D"/>
    <w:rsid w:val="00D90252"/>
    <w:rsid w:val="00DA15B2"/>
    <w:rsid w:val="00DA43F9"/>
    <w:rsid w:val="00DA45D9"/>
    <w:rsid w:val="00DA58EA"/>
    <w:rsid w:val="00DB4BAE"/>
    <w:rsid w:val="00DC1280"/>
    <w:rsid w:val="00DC449B"/>
    <w:rsid w:val="00DC5FDE"/>
    <w:rsid w:val="00DE50AF"/>
    <w:rsid w:val="00DE6F30"/>
    <w:rsid w:val="00DF0AF5"/>
    <w:rsid w:val="00DF1650"/>
    <w:rsid w:val="00DF1F53"/>
    <w:rsid w:val="00DF44DA"/>
    <w:rsid w:val="00DF5D48"/>
    <w:rsid w:val="00E006F3"/>
    <w:rsid w:val="00E0374B"/>
    <w:rsid w:val="00E069DC"/>
    <w:rsid w:val="00E07933"/>
    <w:rsid w:val="00E16D0D"/>
    <w:rsid w:val="00E30233"/>
    <w:rsid w:val="00E51497"/>
    <w:rsid w:val="00E53049"/>
    <w:rsid w:val="00E552C9"/>
    <w:rsid w:val="00E55787"/>
    <w:rsid w:val="00E6113C"/>
    <w:rsid w:val="00E73993"/>
    <w:rsid w:val="00E75557"/>
    <w:rsid w:val="00E755BE"/>
    <w:rsid w:val="00E76CD1"/>
    <w:rsid w:val="00E77800"/>
    <w:rsid w:val="00E77923"/>
    <w:rsid w:val="00E80A4B"/>
    <w:rsid w:val="00E87A80"/>
    <w:rsid w:val="00E91DA5"/>
    <w:rsid w:val="00E9519F"/>
    <w:rsid w:val="00EA3ED9"/>
    <w:rsid w:val="00EC0273"/>
    <w:rsid w:val="00EC38F6"/>
    <w:rsid w:val="00EC3929"/>
    <w:rsid w:val="00ED2390"/>
    <w:rsid w:val="00ED4DA3"/>
    <w:rsid w:val="00ED5B75"/>
    <w:rsid w:val="00ED753C"/>
    <w:rsid w:val="00EE1F03"/>
    <w:rsid w:val="00F00D1A"/>
    <w:rsid w:val="00F04E02"/>
    <w:rsid w:val="00F10636"/>
    <w:rsid w:val="00F11044"/>
    <w:rsid w:val="00F176CE"/>
    <w:rsid w:val="00F2611F"/>
    <w:rsid w:val="00F27ADC"/>
    <w:rsid w:val="00F37A94"/>
    <w:rsid w:val="00F4323B"/>
    <w:rsid w:val="00F5037C"/>
    <w:rsid w:val="00F54ACE"/>
    <w:rsid w:val="00F64D13"/>
    <w:rsid w:val="00F73255"/>
    <w:rsid w:val="00F74FB5"/>
    <w:rsid w:val="00F804DC"/>
    <w:rsid w:val="00F80AA1"/>
    <w:rsid w:val="00F832A7"/>
    <w:rsid w:val="00F837E7"/>
    <w:rsid w:val="00F83923"/>
    <w:rsid w:val="00F86772"/>
    <w:rsid w:val="00F915C9"/>
    <w:rsid w:val="00F939E8"/>
    <w:rsid w:val="00FA0961"/>
    <w:rsid w:val="00FA2B30"/>
    <w:rsid w:val="00FA2C5E"/>
    <w:rsid w:val="00FA483A"/>
    <w:rsid w:val="00FA6744"/>
    <w:rsid w:val="00FB2C60"/>
    <w:rsid w:val="00FB2EDE"/>
    <w:rsid w:val="00FC563E"/>
    <w:rsid w:val="00FD4D41"/>
    <w:rsid w:val="00FD4F0A"/>
    <w:rsid w:val="00FD6CD4"/>
    <w:rsid w:val="00FD6E43"/>
    <w:rsid w:val="00FD743E"/>
    <w:rsid w:val="00FE1DBA"/>
    <w:rsid w:val="00FE4D27"/>
    <w:rsid w:val="00FE6438"/>
    <w:rsid w:val="00FF0E1F"/>
    <w:rsid w:val="00FF520C"/>
    <w:rsid w:val="00FF54D5"/>
    <w:rsid w:val="00FF664D"/>
    <w:rsid w:val="04DB5C7E"/>
    <w:rsid w:val="075467E2"/>
    <w:rsid w:val="0BE95921"/>
    <w:rsid w:val="0DE9535E"/>
    <w:rsid w:val="0F1B2196"/>
    <w:rsid w:val="0F6D3540"/>
    <w:rsid w:val="0F9F5565"/>
    <w:rsid w:val="10567BBF"/>
    <w:rsid w:val="12074D96"/>
    <w:rsid w:val="153A2FB0"/>
    <w:rsid w:val="17C262AC"/>
    <w:rsid w:val="18197BD9"/>
    <w:rsid w:val="1AA726D3"/>
    <w:rsid w:val="1EE17D4B"/>
    <w:rsid w:val="27302D33"/>
    <w:rsid w:val="28AB65E5"/>
    <w:rsid w:val="29C877E0"/>
    <w:rsid w:val="2D0A2A75"/>
    <w:rsid w:val="2DC26CD9"/>
    <w:rsid w:val="2E1478CE"/>
    <w:rsid w:val="2FDB073E"/>
    <w:rsid w:val="317F2182"/>
    <w:rsid w:val="3B3547DA"/>
    <w:rsid w:val="3E1E772E"/>
    <w:rsid w:val="3E1F35A9"/>
    <w:rsid w:val="44771914"/>
    <w:rsid w:val="4903775A"/>
    <w:rsid w:val="493E6E4B"/>
    <w:rsid w:val="4B2D144D"/>
    <w:rsid w:val="4EDB18FD"/>
    <w:rsid w:val="50706088"/>
    <w:rsid w:val="50A503D5"/>
    <w:rsid w:val="575D5CD1"/>
    <w:rsid w:val="5BF37D5F"/>
    <w:rsid w:val="5C1524CD"/>
    <w:rsid w:val="61D00403"/>
    <w:rsid w:val="641170B1"/>
    <w:rsid w:val="6423102B"/>
    <w:rsid w:val="64FE3BFC"/>
    <w:rsid w:val="69C36773"/>
    <w:rsid w:val="6C317540"/>
    <w:rsid w:val="6DE5378C"/>
    <w:rsid w:val="6E9D6AFA"/>
    <w:rsid w:val="6F1B1603"/>
    <w:rsid w:val="6F781D5E"/>
    <w:rsid w:val="74886FEA"/>
    <w:rsid w:val="77771A2D"/>
    <w:rsid w:val="782D6F6A"/>
    <w:rsid w:val="7C967F49"/>
    <w:rsid w:val="7D0853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78085FE4"/>
  <w15:chartTrackingRefBased/>
  <w15:docId w15:val="{5411D03C-7D62-49EE-A1D0-4E42817F7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rPr>
      <w:rFonts w:ascii="Tahoma" w:hAnsi="Tahoma" w:cs="Tahoma"/>
      <w:sz w:val="16"/>
      <w:szCs w:val="16"/>
    </w:rPr>
  </w:style>
  <w:style w:type="paragraph" w:styleId="BodyTextIndent">
    <w:name w:val="Body Text Indent"/>
    <w:basedOn w:val="Normal"/>
    <w:link w:val="BodyTextIndentChar"/>
    <w:pPr>
      <w:spacing w:after="120" w:line="276" w:lineRule="auto"/>
      <w:ind w:left="360" w:right="6"/>
    </w:pPr>
    <w:rPr>
      <w:rFonts w:ascii="Calibri" w:eastAsia="Calibri" w:hAnsi="Calibri"/>
      <w:sz w:val="22"/>
      <w:szCs w:val="22"/>
    </w:rPr>
  </w:style>
  <w:style w:type="character" w:customStyle="1" w:styleId="BodyTextIndentChar">
    <w:name w:val="Body Text Indent Char"/>
    <w:link w:val="BodyTextIndent"/>
    <w:rPr>
      <w:rFonts w:ascii="Calibri" w:eastAsia="Calibri" w:hAnsi="Calibri"/>
      <w:sz w:val="22"/>
      <w:szCs w:val="22"/>
    </w:rPr>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pPr>
      <w:spacing w:after="200" w:line="276" w:lineRule="auto"/>
      <w:ind w:left="720"/>
      <w:contextualSpacing/>
    </w:pPr>
    <w:rPr>
      <w:rFonts w:ascii="Calibri" w:eastAsia="Calibri" w:hAnsi="Calibri"/>
      <w:sz w:val="22"/>
      <w:szCs w:val="22"/>
    </w:rPr>
  </w:style>
  <w:style w:type="paragraph" w:customStyle="1" w:styleId="listparagraph0">
    <w:name w:val="listparagraph"/>
    <w:basedOn w:val="Normal"/>
    <w:pPr>
      <w:spacing w:before="100" w:beforeAutospacing="1" w:after="100" w:afterAutospacing="1"/>
    </w:pPr>
  </w:style>
  <w:style w:type="paragraph" w:customStyle="1" w:styleId="listparagraphcxspmiddle">
    <w:name w:val="listparagraphcxspmiddle"/>
    <w:basedOn w:val="Normal"/>
    <w:pPr>
      <w:spacing w:before="100" w:beforeAutospacing="1" w:after="100" w:afterAutospacing="1"/>
    </w:pPr>
  </w:style>
  <w:style w:type="paragraph" w:customStyle="1" w:styleId="0Paragraph">
    <w:name w:val="0.Paragraph"/>
    <w:basedOn w:val="Normal"/>
    <w:pPr>
      <w:spacing w:line="300" w:lineRule="auto"/>
      <w:ind w:firstLine="42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456009">
      <w:bodyDiv w:val="1"/>
      <w:marLeft w:val="0"/>
      <w:marRight w:val="0"/>
      <w:marTop w:val="0"/>
      <w:marBottom w:val="0"/>
      <w:divBdr>
        <w:top w:val="none" w:sz="0" w:space="0" w:color="auto"/>
        <w:left w:val="none" w:sz="0" w:space="0" w:color="auto"/>
        <w:bottom w:val="none" w:sz="0" w:space="0" w:color="auto"/>
        <w:right w:val="none" w:sz="0" w:space="0" w:color="auto"/>
      </w:divBdr>
    </w:div>
    <w:div w:id="619579565">
      <w:bodyDiv w:val="1"/>
      <w:marLeft w:val="0"/>
      <w:marRight w:val="0"/>
      <w:marTop w:val="0"/>
      <w:marBottom w:val="0"/>
      <w:divBdr>
        <w:top w:val="none" w:sz="0" w:space="0" w:color="auto"/>
        <w:left w:val="none" w:sz="0" w:space="0" w:color="auto"/>
        <w:bottom w:val="none" w:sz="0" w:space="0" w:color="auto"/>
        <w:right w:val="none" w:sz="0" w:space="0" w:color="auto"/>
      </w:divBdr>
    </w:div>
    <w:div w:id="735008945">
      <w:bodyDiv w:val="1"/>
      <w:marLeft w:val="0"/>
      <w:marRight w:val="0"/>
      <w:marTop w:val="0"/>
      <w:marBottom w:val="0"/>
      <w:divBdr>
        <w:top w:val="none" w:sz="0" w:space="0" w:color="auto"/>
        <w:left w:val="none" w:sz="0" w:space="0" w:color="auto"/>
        <w:bottom w:val="none" w:sz="0" w:space="0" w:color="auto"/>
        <w:right w:val="none" w:sz="0" w:space="0" w:color="auto"/>
      </w:divBdr>
    </w:div>
    <w:div w:id="1057362004">
      <w:bodyDiv w:val="1"/>
      <w:marLeft w:val="0"/>
      <w:marRight w:val="0"/>
      <w:marTop w:val="0"/>
      <w:marBottom w:val="0"/>
      <w:divBdr>
        <w:top w:val="none" w:sz="0" w:space="0" w:color="auto"/>
        <w:left w:val="none" w:sz="0" w:space="0" w:color="auto"/>
        <w:bottom w:val="none" w:sz="0" w:space="0" w:color="auto"/>
        <w:right w:val="none" w:sz="0" w:space="0" w:color="auto"/>
      </w:divBdr>
    </w:div>
    <w:div w:id="1155681433">
      <w:bodyDiv w:val="1"/>
      <w:marLeft w:val="0"/>
      <w:marRight w:val="0"/>
      <w:marTop w:val="0"/>
      <w:marBottom w:val="0"/>
      <w:divBdr>
        <w:top w:val="none" w:sz="0" w:space="0" w:color="auto"/>
        <w:left w:val="none" w:sz="0" w:space="0" w:color="auto"/>
        <w:bottom w:val="none" w:sz="0" w:space="0" w:color="auto"/>
        <w:right w:val="none" w:sz="0" w:space="0" w:color="auto"/>
      </w:divBdr>
    </w:div>
    <w:div w:id="1226454028">
      <w:bodyDiv w:val="1"/>
      <w:marLeft w:val="0"/>
      <w:marRight w:val="0"/>
      <w:marTop w:val="0"/>
      <w:marBottom w:val="0"/>
      <w:divBdr>
        <w:top w:val="none" w:sz="0" w:space="0" w:color="auto"/>
        <w:left w:val="none" w:sz="0" w:space="0" w:color="auto"/>
        <w:bottom w:val="none" w:sz="0" w:space="0" w:color="auto"/>
        <w:right w:val="none" w:sz="0" w:space="0" w:color="auto"/>
      </w:divBdr>
    </w:div>
    <w:div w:id="1353650287">
      <w:bodyDiv w:val="1"/>
      <w:marLeft w:val="0"/>
      <w:marRight w:val="0"/>
      <w:marTop w:val="0"/>
      <w:marBottom w:val="0"/>
      <w:divBdr>
        <w:top w:val="none" w:sz="0" w:space="0" w:color="auto"/>
        <w:left w:val="none" w:sz="0" w:space="0" w:color="auto"/>
        <w:bottom w:val="none" w:sz="0" w:space="0" w:color="auto"/>
        <w:right w:val="none" w:sz="0" w:space="0" w:color="auto"/>
      </w:divBdr>
    </w:div>
    <w:div w:id="1533423754">
      <w:bodyDiv w:val="1"/>
      <w:marLeft w:val="0"/>
      <w:marRight w:val="0"/>
      <w:marTop w:val="0"/>
      <w:marBottom w:val="0"/>
      <w:divBdr>
        <w:top w:val="none" w:sz="0" w:space="0" w:color="auto"/>
        <w:left w:val="none" w:sz="0" w:space="0" w:color="auto"/>
        <w:bottom w:val="none" w:sz="0" w:space="0" w:color="auto"/>
        <w:right w:val="none" w:sz="0" w:space="0" w:color="auto"/>
      </w:divBdr>
    </w:div>
    <w:div w:id="1664507508">
      <w:bodyDiv w:val="1"/>
      <w:marLeft w:val="0"/>
      <w:marRight w:val="0"/>
      <w:marTop w:val="0"/>
      <w:marBottom w:val="0"/>
      <w:divBdr>
        <w:top w:val="none" w:sz="0" w:space="0" w:color="auto"/>
        <w:left w:val="none" w:sz="0" w:space="0" w:color="auto"/>
        <w:bottom w:val="none" w:sz="0" w:space="0" w:color="auto"/>
        <w:right w:val="none" w:sz="0" w:space="0" w:color="auto"/>
      </w:divBdr>
    </w:div>
    <w:div w:id="1777671046">
      <w:bodyDiv w:val="1"/>
      <w:marLeft w:val="0"/>
      <w:marRight w:val="0"/>
      <w:marTop w:val="0"/>
      <w:marBottom w:val="0"/>
      <w:divBdr>
        <w:top w:val="none" w:sz="0" w:space="0" w:color="auto"/>
        <w:left w:val="none" w:sz="0" w:space="0" w:color="auto"/>
        <w:bottom w:val="none" w:sz="0" w:space="0" w:color="auto"/>
        <w:right w:val="none" w:sz="0" w:space="0" w:color="auto"/>
      </w:divBdr>
    </w:div>
    <w:div w:id="208811589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0D3C1-0A6E-4E9B-92F3-AD1AF5197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1451</Words>
  <Characters>8050</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BaoPhi</dc:creator>
  <cp:keywords/>
  <cp:lastModifiedBy>Nguyen Van Nhut</cp:lastModifiedBy>
  <cp:revision>9</cp:revision>
  <cp:lastPrinted>2025-03-21T08:38:00Z</cp:lastPrinted>
  <dcterms:created xsi:type="dcterms:W3CDTF">2025-03-23T03:31:00Z</dcterms:created>
  <dcterms:modified xsi:type="dcterms:W3CDTF">2025-03-24T09:32:00Z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1033-11.2.0.11029</vt:lpwstr>
  </property>
  <property fmtid="{D5CDD505-2E9C-101B-9397-08002B2CF9AE}" pid="3" name="ICV">
    <vt:lpwstr>85F996979F304946A642F44BAB13E862</vt:lpwstr>
  </property>
</Properties>
</file>