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center"/>
        <w:tblLayout w:type="fixed"/>
        <w:tblLook w:val="0000" w:firstRow="0" w:lastRow="0" w:firstColumn="0" w:lastColumn="0" w:noHBand="0" w:noVBand="0"/>
      </w:tblPr>
      <w:tblGrid>
        <w:gridCol w:w="4836"/>
        <w:gridCol w:w="5214"/>
      </w:tblGrid>
      <w:tr w:rsidR="008E76CC" w14:paraId="0EC28C36" w14:textId="77777777">
        <w:trPr>
          <w:jc w:val="center"/>
        </w:trPr>
        <w:tc>
          <w:tcPr>
            <w:tcW w:w="4836" w:type="dxa"/>
          </w:tcPr>
          <w:p w14:paraId="0E67F1D7" w14:textId="09004EA5" w:rsidR="009E41EB" w:rsidRPr="00214733" w:rsidRDefault="0053290A" w:rsidP="009E41EB">
            <w:pPr>
              <w:tabs>
                <w:tab w:val="center" w:pos="2700"/>
              </w:tabs>
              <w:spacing w:line="288" w:lineRule="auto"/>
              <w:ind w:left="-57" w:right="-57" w:hanging="91"/>
              <w:jc w:val="center"/>
              <w:rPr>
                <w:b/>
              </w:rPr>
            </w:pPr>
            <w:r>
              <w:rPr>
                <w:b/>
                <w:noProof/>
                <w:color w:val="000000"/>
                <w:lang w:val="en-US" w:eastAsia="zh-CN"/>
              </w:rPr>
              <mc:AlternateContent>
                <mc:Choice Requires="wps">
                  <w:drawing>
                    <wp:anchor distT="0" distB="0" distL="114300" distR="114300" simplePos="0" relativeHeight="251657728" behindDoc="0" locked="0" layoutInCell="1" allowOverlap="1" wp14:anchorId="58EA0F48" wp14:editId="4ADBA287">
                      <wp:simplePos x="0" y="0"/>
                      <wp:positionH relativeFrom="column">
                        <wp:posOffset>2379980</wp:posOffset>
                      </wp:positionH>
                      <wp:positionV relativeFrom="paragraph">
                        <wp:posOffset>-545465</wp:posOffset>
                      </wp:positionV>
                      <wp:extent cx="1494790" cy="429895"/>
                      <wp:effectExtent l="3810" t="3175" r="0" b="0"/>
                      <wp:wrapNone/>
                      <wp:docPr id="62682147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4790" cy="4298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988938" w14:textId="77777777" w:rsidR="008E76CC" w:rsidRDefault="008E76CC">
                                  <w:pPr>
                                    <w:pBdr>
                                      <w:top w:val="single" w:sz="12" w:space="4" w:color="auto"/>
                                      <w:left w:val="single" w:sz="12" w:space="4" w:color="auto"/>
                                      <w:bottom w:val="single" w:sz="12" w:space="1" w:color="auto"/>
                                      <w:right w:val="single" w:sz="12" w:space="4" w:color="auto"/>
                                    </w:pBdr>
                                    <w:spacing w:before="60"/>
                                    <w:jc w:val="center"/>
                                  </w:pPr>
                                  <w:r>
                                    <w:t>BẢN DỰ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EA0F48" id="_x0000_t202" coordsize="21600,21600" o:spt="202" path="m,l,21600r21600,l21600,xe">
                      <v:stroke joinstyle="miter"/>
                      <v:path gradientshapeok="t" o:connecttype="rect"/>
                    </v:shapetype>
                    <v:shape id="Text Box 4" o:spid="_x0000_s1026" type="#_x0000_t202" style="position:absolute;left:0;text-align:left;margin-left:187.4pt;margin-top:-42.95pt;width:117.7pt;height:33.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" stroked="f">
                      <v:textbox>
                        <w:txbxContent>
                          <w:p w14:paraId="4E988938" w14:textId="77777777" w:rsidR="008E76CC" w:rsidRDefault="008E76CC">
                            <w:pPr>
                              <w:pBdr>
                                <w:top w:val="single" w:sz="12" w:space="4" w:color="auto"/>
                                <w:left w:val="single" w:sz="12" w:space="4" w:color="auto"/>
                                <w:bottom w:val="single" w:sz="12" w:space="1" w:color="auto"/>
                                <w:right w:val="single" w:sz="12" w:space="4" w:color="auto"/>
                              </w:pBdr>
                              <w:spacing w:before="60"/>
                              <w:jc w:val="center"/>
                            </w:pPr>
                            <w:r>
                              <w:t>BẢN DỰ THẢO</w:t>
                            </w:r>
                          </w:p>
                        </w:txbxContent>
                      </v:textbox>
                    </v:shape>
                  </w:pict>
                </mc:Fallback>
              </mc:AlternateContent>
            </w:r>
            <w:r w:rsidR="00F85DB0">
              <w:rPr>
                <w:b/>
              </w:rPr>
              <w:t>I.D.I INTERNATIONAL DEVELOPMENT AND INVESTMENT CORPORATION</w:t>
            </w:r>
          </w:p>
          <w:p w14:paraId="44B58E9C" w14:textId="0C08866A" w:rsidR="008E76CC" w:rsidRDefault="0053290A">
            <w:pPr>
              <w:spacing w:line="288" w:lineRule="auto"/>
              <w:jc w:val="center"/>
              <w:rPr>
                <w:b/>
                <w:color w:val="000000"/>
              </w:rPr>
            </w:pPr>
            <w:r>
              <w:rPr>
                <w:b/>
                <w:noProof/>
                <w:color w:val="000000"/>
                <w:lang w:val="en-US" w:eastAsia="zh-CN"/>
              </w:rPr>
              <w:drawing>
                <wp:anchor distT="0" distB="0" distL="114300" distR="114300" simplePos="0" relativeHeight="251658752" behindDoc="0" locked="0" layoutInCell="1" allowOverlap="1" wp14:anchorId="265931AC" wp14:editId="3B9631FD">
                  <wp:simplePos x="0" y="0"/>
                  <wp:positionH relativeFrom="column">
                    <wp:posOffset>1180465</wp:posOffset>
                  </wp:positionH>
                  <wp:positionV relativeFrom="paragraph">
                    <wp:posOffset>1270</wp:posOffset>
                  </wp:positionV>
                  <wp:extent cx="786130" cy="542925"/>
                  <wp:effectExtent l="0" t="0" r="0" b="0"/>
                  <wp:wrapNone/>
                  <wp:docPr id="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86130"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2CD7C8" w14:textId="77777777" w:rsidR="008E76CC" w:rsidRDefault="008E76CC">
            <w:pPr>
              <w:spacing w:line="288" w:lineRule="auto"/>
              <w:jc w:val="center"/>
              <w:rPr>
                <w:b/>
                <w:color w:val="000000"/>
              </w:rPr>
            </w:pPr>
          </w:p>
        </w:tc>
        <w:tc>
          <w:tcPr>
            <w:tcW w:w="5214" w:type="dxa"/>
          </w:tcPr>
          <w:p w14:paraId="475ED6B8" w14:textId="77777777" w:rsidR="008E76CC" w:rsidRDefault="008E76CC">
            <w:pPr>
              <w:spacing w:line="288" w:lineRule="auto"/>
              <w:ind w:left="-108" w:right="-164"/>
              <w:jc w:val="center"/>
              <w:rPr>
                <w:b/>
                <w:color w:val="000000"/>
              </w:rPr>
            </w:pPr>
            <w:r>
              <w:rPr>
                <w:b/>
                <w:color w:val="000000"/>
              </w:rPr>
              <w:t>SOCIALIST REPUBLIC OF VIETNAM</w:t>
            </w:r>
          </w:p>
          <w:p w14:paraId="1C601A20" w14:textId="77777777" w:rsidR="008E76CC" w:rsidRDefault="008E76CC">
            <w:pPr>
              <w:spacing w:line="288" w:lineRule="auto"/>
              <w:ind w:left="-3"/>
              <w:jc w:val="center"/>
              <w:rPr>
                <w:i/>
                <w:color w:val="000000"/>
              </w:rPr>
            </w:pPr>
            <w:r>
              <w:rPr>
                <w:b/>
                <w:color w:val="000000"/>
              </w:rPr>
              <w:t>Independence – Freedom – Happiness</w:t>
            </w:r>
          </w:p>
          <w:p w14:paraId="2DD709D4" w14:textId="7BC99F19" w:rsidR="008E76CC" w:rsidRDefault="0053290A">
            <w:pPr>
              <w:spacing w:line="288" w:lineRule="auto"/>
              <w:ind w:left="-3"/>
              <w:jc w:val="right"/>
              <w:rPr>
                <w:i/>
                <w:color w:val="000000"/>
              </w:rPr>
            </w:pPr>
            <w:r>
              <w:rPr>
                <w:b/>
                <w:noProof/>
                <w:color w:val="000000"/>
                <w:lang w:val="en-US" w:eastAsia="zh-CN"/>
              </w:rPr>
              <mc:AlternateContent>
                <mc:Choice Requires="wps">
                  <w:drawing>
                    <wp:anchor distT="0" distB="0" distL="114300" distR="114300" simplePos="0" relativeHeight="251656704" behindDoc="0" locked="0" layoutInCell="1" allowOverlap="1" wp14:anchorId="46D35845" wp14:editId="617C6207">
                      <wp:simplePos x="0" y="0"/>
                      <wp:positionH relativeFrom="column">
                        <wp:posOffset>609600</wp:posOffset>
                      </wp:positionH>
                      <wp:positionV relativeFrom="paragraph">
                        <wp:posOffset>1270</wp:posOffset>
                      </wp:positionV>
                      <wp:extent cx="1964055" cy="0"/>
                      <wp:effectExtent l="8890" t="8255" r="8255" b="10795"/>
                      <wp:wrapNone/>
                      <wp:docPr id="1866362907"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40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3DBEB1" id="_x0000_t32" coordsize="21600,21600" o:spt="32" o:oned="t" path="m,l21600,21600e" filled="f">
                      <v:path arrowok="t" fillok="f" o:connecttype="none"/>
                      <o:lock v:ext="edit" shapetype="t"/>
                    </v:shapetype>
                    <v:shape id="AutoShape 3" o:spid="_x0000_s1026" type="#_x0000_t32" style="position:absolute;margin-left:48pt;margin-top:.1pt;width:154.6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"/>
                  </w:pict>
                </mc:Fallback>
              </mc:AlternateContent>
            </w:r>
          </w:p>
          <w:p w14:paraId="2DA0D971" w14:textId="09FB922F" w:rsidR="008E76CC" w:rsidRDefault="009E41EB" w:rsidP="002250E7">
            <w:pPr>
              <w:spacing w:line="288" w:lineRule="auto"/>
              <w:ind w:left="-3"/>
              <w:jc w:val="right"/>
              <w:rPr>
                <w:b/>
                <w:color w:val="000000"/>
                <w:lang w:val="en-GB"/>
              </w:rPr>
            </w:pPr>
            <w:r>
              <w:rPr>
                <w:i/>
                <w:color w:val="000000"/>
              </w:rPr>
              <w:t xml:space="preserve">Thanh Hoa, </w:t>
            </w:r>
            <w:r w:rsidR="002250E7">
              <w:rPr>
                <w:i/>
                <w:color w:val="0000FF"/>
              </w:rPr>
              <w:t>April 24</w:t>
            </w:r>
            <w:r w:rsidR="00F85DB0">
              <w:rPr>
                <w:i/>
                <w:color w:val="0000FF"/>
              </w:rPr>
              <w:t>th</w:t>
            </w:r>
            <w:r w:rsidR="002250E7">
              <w:rPr>
                <w:i/>
                <w:color w:val="0000FF"/>
              </w:rPr>
              <w:t xml:space="preserve">, </w:t>
            </w:r>
            <w:r w:rsidR="008E76CC" w:rsidRPr="00C350D5">
              <w:rPr>
                <w:i/>
                <w:color w:val="0000FF"/>
                <w:lang w:val="en-GB"/>
              </w:rPr>
              <w:t>2025</w:t>
            </w:r>
          </w:p>
        </w:tc>
      </w:tr>
    </w:tbl>
    <w:p w14:paraId="5889A405" w14:textId="77777777" w:rsidR="008E76CC" w:rsidRDefault="008E76CC">
      <w:pPr>
        <w:jc w:val="center"/>
        <w:rPr>
          <w:b/>
          <w:color w:val="000000"/>
          <w:sz w:val="36"/>
          <w:szCs w:val="28"/>
        </w:rPr>
      </w:pPr>
    </w:p>
    <w:p w14:paraId="33663AB2" w14:textId="77777777" w:rsidR="008E76CC" w:rsidRDefault="008E76CC">
      <w:pPr>
        <w:jc w:val="center"/>
        <w:rPr>
          <w:b/>
          <w:color w:val="000000"/>
          <w:sz w:val="32"/>
          <w:szCs w:val="32"/>
        </w:rPr>
      </w:pPr>
      <w:r>
        <w:rPr>
          <w:b/>
          <w:color w:val="000000"/>
          <w:sz w:val="32"/>
          <w:szCs w:val="32"/>
        </w:rPr>
        <w:t>REGULATIONS ON VOTING RULES</w:t>
      </w:r>
    </w:p>
    <w:p w14:paraId="73E68133" w14:textId="1323C10F" w:rsidR="008E76CC" w:rsidRDefault="008E76CC">
      <w:pPr>
        <w:spacing w:before="120"/>
        <w:jc w:val="center"/>
        <w:rPr>
          <w:b/>
          <w:color w:val="000000"/>
          <w:sz w:val="28"/>
          <w:lang w:val="en-GB"/>
        </w:rPr>
      </w:pPr>
      <w:r>
        <w:rPr>
          <w:b/>
          <w:color w:val="000000"/>
          <w:sz w:val="28"/>
        </w:rPr>
        <w:t xml:space="preserve">AT THE ANNUAL GENERAL MEETING OF SHAREHOLDERS </w:t>
      </w:r>
      <w:r w:rsidRPr="00C350D5">
        <w:rPr>
          <w:b/>
          <w:color w:val="0000FF"/>
          <w:sz w:val="28"/>
        </w:rPr>
        <w:t>20</w:t>
      </w:r>
      <w:r w:rsidR="00987D1C" w:rsidRPr="00C350D5">
        <w:rPr>
          <w:b/>
          <w:color w:val="0000FF"/>
          <w:sz w:val="28"/>
          <w:lang w:val="en-GB"/>
        </w:rPr>
        <w:t>25</w:t>
      </w:r>
    </w:p>
    <w:p w14:paraId="6CF766C1" w14:textId="0063AC51" w:rsidR="008E76CC" w:rsidRDefault="00F85DB0">
      <w:pPr>
        <w:spacing w:before="60"/>
        <w:jc w:val="center"/>
        <w:rPr>
          <w:color w:val="000000"/>
        </w:rPr>
      </w:pPr>
      <w:r>
        <w:rPr>
          <w:b/>
          <w:color w:val="000000"/>
          <w:sz w:val="28"/>
        </w:rPr>
        <w:t>I.D.I INTERNATIONAL DEVELOPMENT AND INVESTMENT CORPORATION</w:t>
      </w:r>
    </w:p>
    <w:p w14:paraId="6A2DE33C" w14:textId="77777777" w:rsidR="008E76CC" w:rsidRDefault="008E76CC">
      <w:pPr>
        <w:rPr>
          <w:color w:val="000000"/>
        </w:rPr>
      </w:pPr>
    </w:p>
    <w:p w14:paraId="7D736F00" w14:textId="77777777" w:rsidR="008E76CC" w:rsidRDefault="008E76CC">
      <w:pPr>
        <w:spacing w:after="120"/>
        <w:jc w:val="both"/>
        <w:rPr>
          <w:i/>
          <w:color w:val="000000"/>
          <w:u w:val="single"/>
        </w:rPr>
      </w:pPr>
      <w:r>
        <w:rPr>
          <w:i/>
          <w:color w:val="000000"/>
          <w:u w:val="single"/>
        </w:rPr>
        <w:t>Base:</w:t>
      </w:r>
    </w:p>
    <w:p w14:paraId="50765D04" w14:textId="77777777" w:rsidR="008E76CC" w:rsidRDefault="008E76CC">
      <w:pPr>
        <w:numPr>
          <w:ilvl w:val="0"/>
          <w:numId w:val="1"/>
        </w:numPr>
        <w:tabs>
          <w:tab w:val="left" w:pos="720"/>
        </w:tabs>
        <w:autoSpaceDE w:val="0"/>
        <w:autoSpaceDN w:val="0"/>
        <w:adjustRightInd w:val="0"/>
        <w:spacing w:before="120" w:after="120"/>
        <w:jc w:val="both"/>
        <w:rPr>
          <w:i/>
          <w:color w:val="000000"/>
        </w:rPr>
      </w:pPr>
      <w:r>
        <w:rPr>
          <w:i/>
          <w:color w:val="000000"/>
        </w:rPr>
        <w:t xml:space="preserve">Pursuant to the Law on Enterprises </w:t>
      </w:r>
      <w:r w:rsidRPr="00157DAC">
        <w:rPr>
          <w:i/>
        </w:rPr>
        <w:t xml:space="preserve">No. 59/2020/QH14 dated June 17, 2020 of the </w:t>
      </w:r>
      <w:r>
        <w:rPr>
          <w:i/>
          <w:color w:val="000000"/>
        </w:rPr>
        <w:t>Socialist Republic of Vietnam;</w:t>
      </w:r>
    </w:p>
    <w:p w14:paraId="67DB52C5" w14:textId="5C84AA97" w:rsidR="008E76CC" w:rsidRDefault="008E76CC">
      <w:pPr>
        <w:numPr>
          <w:ilvl w:val="0"/>
          <w:numId w:val="1"/>
        </w:numPr>
        <w:tabs>
          <w:tab w:val="left" w:pos="720"/>
        </w:tabs>
        <w:autoSpaceDE w:val="0"/>
        <w:autoSpaceDN w:val="0"/>
        <w:adjustRightInd w:val="0"/>
        <w:spacing w:before="120" w:after="120"/>
        <w:jc w:val="both"/>
        <w:rPr>
          <w:i/>
          <w:color w:val="000000"/>
        </w:rPr>
      </w:pPr>
      <w:r>
        <w:rPr>
          <w:i/>
          <w:color w:val="000000"/>
        </w:rPr>
        <w:t xml:space="preserve">Charter of </w:t>
      </w:r>
      <w:r w:rsidR="00F85DB0">
        <w:rPr>
          <w:i/>
          <w:color w:val="000000"/>
        </w:rPr>
        <w:t>I.D.I International Development and Investment Corporation</w:t>
      </w:r>
      <w:r>
        <w:rPr>
          <w:i/>
          <w:color w:val="000000"/>
        </w:rPr>
        <w:t>.</w:t>
      </w:r>
    </w:p>
    <w:p w14:paraId="6403341E" w14:textId="77777777" w:rsidR="008E76CC" w:rsidRDefault="008E76CC">
      <w:pPr>
        <w:rPr>
          <w:color w:val="000000"/>
        </w:rPr>
      </w:pPr>
    </w:p>
    <w:p w14:paraId="69F359F5" w14:textId="77777777" w:rsidR="008E76CC" w:rsidRDefault="008E76CC">
      <w:pPr>
        <w:jc w:val="center"/>
        <w:rPr>
          <w:b/>
          <w:color w:val="000000"/>
          <w:sz w:val="28"/>
          <w:szCs w:val="28"/>
        </w:rPr>
      </w:pPr>
      <w:r>
        <w:rPr>
          <w:b/>
          <w:color w:val="000000"/>
          <w:sz w:val="28"/>
          <w:szCs w:val="28"/>
        </w:rPr>
        <w:t>ANNUAL GENERAL MEETING OF SHAREHOLDERS</w:t>
      </w:r>
    </w:p>
    <w:p w14:paraId="37CEFDE5" w14:textId="264234CB" w:rsidR="008E76CC" w:rsidRDefault="00F85DB0">
      <w:pPr>
        <w:spacing w:before="60"/>
        <w:jc w:val="center"/>
        <w:rPr>
          <w:b/>
          <w:color w:val="000000"/>
          <w:sz w:val="28"/>
          <w:szCs w:val="28"/>
        </w:rPr>
      </w:pPr>
      <w:r>
        <w:rPr>
          <w:b/>
          <w:color w:val="000000"/>
          <w:sz w:val="28"/>
          <w:szCs w:val="28"/>
        </w:rPr>
        <w:t>I.D.I INTERNATIONAL DEVELOPMENT AND INVESTMENT CORPORATION</w:t>
      </w:r>
    </w:p>
    <w:p w14:paraId="1AEF17A1" w14:textId="77777777" w:rsidR="008E76CC" w:rsidRDefault="008E76CC">
      <w:pPr>
        <w:jc w:val="center"/>
        <w:rPr>
          <w:color w:val="000000"/>
          <w:sz w:val="30"/>
          <w:szCs w:val="30"/>
        </w:rPr>
      </w:pPr>
    </w:p>
    <w:p w14:paraId="616A425E" w14:textId="77777777" w:rsidR="008E76CC" w:rsidRDefault="008E76CC">
      <w:pPr>
        <w:jc w:val="center"/>
        <w:rPr>
          <w:b/>
          <w:color w:val="000000"/>
          <w:sz w:val="30"/>
          <w:szCs w:val="30"/>
        </w:rPr>
      </w:pPr>
      <w:r>
        <w:rPr>
          <w:b/>
          <w:color w:val="000000"/>
          <w:sz w:val="30"/>
          <w:szCs w:val="30"/>
        </w:rPr>
        <w:t>DECISION</w:t>
      </w:r>
    </w:p>
    <w:p w14:paraId="448109E8" w14:textId="77777777" w:rsidR="008E76CC" w:rsidRDefault="008E76CC">
      <w:pPr>
        <w:rPr>
          <w:color w:val="000000"/>
        </w:rPr>
      </w:pPr>
    </w:p>
    <w:p w14:paraId="2565E97E" w14:textId="1878DF35" w:rsidR="008E76CC" w:rsidRDefault="008E76CC">
      <w:pPr>
        <w:spacing w:before="120" w:after="120" w:line="312" w:lineRule="auto"/>
        <w:jc w:val="both"/>
        <w:rPr>
          <w:color w:val="000000"/>
        </w:rPr>
      </w:pPr>
      <w:r>
        <w:rPr>
          <w:color w:val="000000"/>
        </w:rPr>
        <w:t xml:space="preserve">Approving the voting regulations at the annual General Meeting of Shareholders of </w:t>
      </w:r>
      <w:r w:rsidR="00F85DB0">
        <w:rPr>
          <w:color w:val="000000"/>
        </w:rPr>
        <w:t>I.D.I International Development and Investment Corporation</w:t>
      </w:r>
      <w:r>
        <w:rPr>
          <w:color w:val="000000"/>
        </w:rPr>
        <w:t xml:space="preserve"> as follows:</w:t>
      </w:r>
    </w:p>
    <w:p w14:paraId="51BB42F1" w14:textId="57DDB358" w:rsidR="008E76CC" w:rsidRDefault="008E76CC">
      <w:pPr>
        <w:numPr>
          <w:ilvl w:val="0"/>
          <w:numId w:val="2"/>
        </w:numPr>
        <w:tabs>
          <w:tab w:val="clear" w:pos="720"/>
        </w:tabs>
        <w:spacing w:before="120" w:after="120" w:line="312" w:lineRule="auto"/>
        <w:ind w:left="545" w:hanging="545"/>
        <w:jc w:val="both"/>
        <w:rPr>
          <w:color w:val="000000"/>
        </w:rPr>
      </w:pPr>
      <w:r>
        <w:rPr>
          <w:color w:val="000000"/>
        </w:rPr>
        <w:t xml:space="preserve">All resolutions and decisions of the annual General Meeting of Shareholders of </w:t>
      </w:r>
      <w:r w:rsidR="00F85DB0">
        <w:rPr>
          <w:color w:val="000000"/>
        </w:rPr>
        <w:t>I.D.I International Development and Investment Corporation</w:t>
      </w:r>
      <w:r>
        <w:rPr>
          <w:color w:val="000000"/>
        </w:rPr>
        <w:t xml:space="preserve"> such as: Nomination of the Presidium, Secretariat, Vote Counting Committee; approval of the amended Charter according to the Model Charter for listed companies, dividend rate, issuance of shares to increase charter capital, approval of remuneration for the Board of Directors and other Resolutions and Decisions of the General Meeting must be voted publicly and directly;</w:t>
      </w:r>
    </w:p>
    <w:p w14:paraId="1803EBEC" w14:textId="77777777" w:rsidR="008E76CC" w:rsidRDefault="008E76CC">
      <w:pPr>
        <w:numPr>
          <w:ilvl w:val="0"/>
          <w:numId w:val="2"/>
        </w:numPr>
        <w:tabs>
          <w:tab w:val="clear" w:pos="720"/>
        </w:tabs>
        <w:spacing w:before="120" w:after="120" w:line="312" w:lineRule="auto"/>
        <w:ind w:left="545" w:hanging="545"/>
        <w:jc w:val="both"/>
        <w:rPr>
          <w:color w:val="000000"/>
        </w:rPr>
      </w:pPr>
      <w:r>
        <w:rPr>
          <w:color w:val="000000"/>
        </w:rPr>
        <w:t xml:space="preserve">Resolutions and Decisions of the General Meeting are only valid when the number of shareholders owning and representing </w:t>
      </w:r>
      <w:r w:rsidRPr="00157DAC">
        <w:rPr>
          <w:rFonts w:hint="eastAsia"/>
        </w:rPr>
        <w:t xml:space="preserve">over 50% of </w:t>
      </w:r>
      <w:r w:rsidRPr="00157DAC">
        <w:t xml:space="preserve">the total number of voting shares of all shareholders </w:t>
      </w:r>
      <w:r w:rsidRPr="00B74C56">
        <w:rPr>
          <w:color w:val="0000FF"/>
        </w:rPr>
        <w:t xml:space="preserve">attending </w:t>
      </w:r>
      <w:r w:rsidRPr="00B74C56">
        <w:rPr>
          <w:b/>
          <w:color w:val="0000FF"/>
        </w:rPr>
        <w:t xml:space="preserve">the meeting </w:t>
      </w:r>
      <w:r w:rsidRPr="00B74C56">
        <w:rPr>
          <w:color w:val="0000FF"/>
        </w:rPr>
        <w:t xml:space="preserve">approve . </w:t>
      </w:r>
      <w:r w:rsidRPr="00157DAC">
        <w:rPr>
          <w:rFonts w:hint="eastAsia"/>
        </w:rPr>
        <w:t xml:space="preserve">Particularly </w:t>
      </w:r>
      <w:r w:rsidRPr="00157DAC">
        <w:t xml:space="preserve">for </w:t>
      </w:r>
      <w:r w:rsidRPr="00157DAC">
        <w:rPr>
          <w:rFonts w:hint="eastAsia"/>
        </w:rPr>
        <w:t xml:space="preserve">changes </w:t>
      </w:r>
      <w:r w:rsidRPr="00157DAC">
        <w:t xml:space="preserve">in </w:t>
      </w:r>
      <w:r w:rsidRPr="00157DAC">
        <w:rPr>
          <w:rFonts w:hint="eastAsia"/>
        </w:rPr>
        <w:t xml:space="preserve">business </w:t>
      </w:r>
      <w:r w:rsidRPr="00157DAC">
        <w:t xml:space="preserve">lines , </w:t>
      </w:r>
      <w:r w:rsidRPr="00157DAC">
        <w:rPr>
          <w:rFonts w:hint="eastAsia"/>
        </w:rPr>
        <w:t xml:space="preserve">occupations </w:t>
      </w:r>
      <w:r w:rsidRPr="00157DAC">
        <w:t xml:space="preserve">and </w:t>
      </w:r>
      <w:r w:rsidRPr="00157DAC">
        <w:rPr>
          <w:rFonts w:hint="eastAsia"/>
        </w:rPr>
        <w:t xml:space="preserve">fields </w:t>
      </w:r>
      <w:r w:rsidRPr="00157DAC">
        <w:t>;</w:t>
      </w:r>
      <w:r w:rsidRPr="00157DAC">
        <w:rPr>
          <w:rFonts w:ascii="TimesNewRomanPSMT" w:eastAsia="TimesNewRomanPSMT" w:cs="TimesNewRomanPSMT"/>
          <w:sz w:val="26"/>
          <w:szCs w:val="26"/>
        </w:rPr>
        <w:t xml:space="preserve"> </w:t>
      </w:r>
      <w:r w:rsidRPr="00157DAC">
        <w:t xml:space="preserve">Amendment </w:t>
      </w:r>
      <w:r>
        <w:rPr>
          <w:color w:val="000000"/>
        </w:rPr>
        <w:t xml:space="preserve">of charter; issuance of additional shares, investment or sale of assets with value equal to or greater than 35% of total asset value recorded </w:t>
      </w:r>
      <w:r>
        <w:rPr>
          <w:color w:val="000000"/>
          <w:shd w:val="clear" w:color="auto" w:fill="FFFFFF"/>
        </w:rPr>
        <w:t xml:space="preserve">in </w:t>
      </w:r>
      <w:r>
        <w:rPr>
          <w:color w:val="000000"/>
        </w:rPr>
        <w:t>the company's most recent financial report shall be approved when there are shareholders representing 65% or more of the total number of voting shares attending/or authorized to attend at</w:t>
      </w:r>
      <w:r>
        <w:rPr>
          <w:b/>
          <w:color w:val="000000"/>
        </w:rPr>
        <w:t xml:space="preserve"> </w:t>
      </w:r>
      <w:r>
        <w:rPr>
          <w:color w:val="000000"/>
        </w:rPr>
        <w:t>Congress approved.</w:t>
      </w:r>
    </w:p>
    <w:p w14:paraId="697E8470" w14:textId="77777777" w:rsidR="008E76CC" w:rsidRDefault="008E76CC">
      <w:pPr>
        <w:numPr>
          <w:ilvl w:val="0"/>
          <w:numId w:val="2"/>
        </w:numPr>
        <w:tabs>
          <w:tab w:val="clear" w:pos="720"/>
        </w:tabs>
        <w:spacing w:before="120" w:after="120" w:line="312" w:lineRule="auto"/>
        <w:ind w:left="545" w:hanging="545"/>
        <w:jc w:val="both"/>
        <w:rPr>
          <w:color w:val="000000"/>
        </w:rPr>
      </w:pPr>
      <w:r>
        <w:rPr>
          <w:color w:val="000000"/>
        </w:rPr>
        <w:t>Each shareholder has the number of votes calculated by the total number of shares he owns and represents;</w:t>
      </w:r>
    </w:p>
    <w:p w14:paraId="35ABB65F" w14:textId="77777777" w:rsidR="008E76CC" w:rsidRDefault="008E76CC">
      <w:pPr>
        <w:numPr>
          <w:ilvl w:val="0"/>
          <w:numId w:val="2"/>
        </w:numPr>
        <w:tabs>
          <w:tab w:val="clear" w:pos="720"/>
        </w:tabs>
        <w:spacing w:before="120" w:after="120" w:line="312" w:lineRule="auto"/>
        <w:ind w:left="545" w:hanging="545"/>
        <w:jc w:val="both"/>
        <w:rPr>
          <w:color w:val="000000"/>
        </w:rPr>
      </w:pPr>
      <w:r>
        <w:rPr>
          <w:color w:val="000000"/>
        </w:rPr>
        <w:lastRenderedPageBreak/>
        <w:t>Voting rules:</w:t>
      </w:r>
    </w:p>
    <w:p w14:paraId="178033C1" w14:textId="77777777" w:rsidR="008E76CC" w:rsidRDefault="008E76CC">
      <w:pPr>
        <w:numPr>
          <w:ilvl w:val="1"/>
          <w:numId w:val="2"/>
        </w:numPr>
        <w:tabs>
          <w:tab w:val="clear" w:pos="1440"/>
          <w:tab w:val="left" w:pos="1199"/>
        </w:tabs>
        <w:spacing w:before="120" w:after="120" w:line="312" w:lineRule="auto"/>
        <w:ind w:left="1199" w:hanging="654"/>
        <w:jc w:val="both"/>
        <w:rPr>
          <w:color w:val="000000"/>
        </w:rPr>
      </w:pPr>
      <w:r>
        <w:rPr>
          <w:color w:val="000000"/>
        </w:rPr>
        <w:t>When registering shareholders to attend the General Meeting, the Company will issue each shareholder or authorized representative with voting rights a Voting Card. Each Voting Card will contain the shareholder code, shareholder name and total number of voting shares of that shareholder, and the meeting contents to be voted on;</w:t>
      </w:r>
    </w:p>
    <w:p w14:paraId="2C4E3367" w14:textId="77777777" w:rsidR="008E76CC" w:rsidRDefault="008E76CC">
      <w:pPr>
        <w:numPr>
          <w:ilvl w:val="1"/>
          <w:numId w:val="2"/>
        </w:numPr>
        <w:tabs>
          <w:tab w:val="clear" w:pos="1440"/>
          <w:tab w:val="left" w:pos="1199"/>
        </w:tabs>
        <w:spacing w:before="120" w:after="120" w:line="312" w:lineRule="auto"/>
        <w:ind w:left="1199" w:hanging="654"/>
        <w:jc w:val="both"/>
        <w:rPr>
          <w:color w:val="000000"/>
        </w:rPr>
      </w:pPr>
      <w:r>
        <w:rPr>
          <w:color w:val="000000"/>
        </w:rPr>
        <w:t>Shareholders will exercise their voting rights by marking “X” in each box “Agree”, “Disagree”, “No opinion” corresponding to each decision or resolution on the Voting Form;</w:t>
      </w:r>
    </w:p>
    <w:p w14:paraId="4F16CA69" w14:textId="77777777" w:rsidR="008E76CC" w:rsidRDefault="008E76CC">
      <w:pPr>
        <w:numPr>
          <w:ilvl w:val="1"/>
          <w:numId w:val="2"/>
        </w:numPr>
        <w:tabs>
          <w:tab w:val="clear" w:pos="1440"/>
          <w:tab w:val="left" w:pos="1199"/>
        </w:tabs>
        <w:spacing w:before="120" w:after="120" w:line="312" w:lineRule="auto"/>
        <w:ind w:left="1199" w:hanging="654"/>
        <w:jc w:val="both"/>
        <w:rPr>
          <w:color w:val="000000"/>
        </w:rPr>
      </w:pPr>
      <w:r>
        <w:rPr>
          <w:color w:val="000000"/>
        </w:rPr>
        <w:t>Voting at the Congress is conducted by collecting voting ballots. The counting committee will directly collect all voting ballots, then count the votes and gather each issue of approval, disapproval and no opinion;</w:t>
      </w:r>
    </w:p>
    <w:p w14:paraId="38600FBD" w14:textId="77777777" w:rsidR="008E76CC" w:rsidRDefault="008E76CC">
      <w:pPr>
        <w:numPr>
          <w:ilvl w:val="1"/>
          <w:numId w:val="2"/>
        </w:numPr>
        <w:tabs>
          <w:tab w:val="clear" w:pos="1440"/>
          <w:tab w:val="left" w:pos="1199"/>
        </w:tabs>
        <w:spacing w:before="120" w:after="120" w:line="312" w:lineRule="auto"/>
        <w:ind w:left="1199" w:hanging="654"/>
        <w:jc w:val="both"/>
        <w:rPr>
          <w:color w:val="000000"/>
        </w:rPr>
      </w:pPr>
      <w:r>
        <w:rPr>
          <w:color w:val="000000"/>
        </w:rPr>
        <w:t>The vote counting results are announced by the Counting Committee or the Chairman immediately before the closing of the meeting;</w:t>
      </w:r>
    </w:p>
    <w:p w14:paraId="58488739" w14:textId="77777777" w:rsidR="008E76CC" w:rsidRDefault="008E76CC">
      <w:pPr>
        <w:numPr>
          <w:ilvl w:val="0"/>
          <w:numId w:val="2"/>
        </w:numPr>
        <w:tabs>
          <w:tab w:val="clear" w:pos="720"/>
        </w:tabs>
        <w:spacing w:before="120" w:after="120" w:line="312" w:lineRule="auto"/>
        <w:ind w:left="545" w:hanging="545"/>
        <w:jc w:val="both"/>
        <w:rPr>
          <w:color w:val="000000"/>
        </w:rPr>
      </w:pPr>
      <w:r>
        <w:rPr>
          <w:color w:val="000000"/>
        </w:rPr>
        <w:t>In case of any questions about the voting results, the Chairman will consider and decide immediately at the Congress.</w:t>
      </w:r>
    </w:p>
    <w:tbl>
      <w:tblPr>
        <w:tblW w:w="0" w:type="auto"/>
        <w:tblLayout w:type="fixed"/>
        <w:tblLook w:val="0000" w:firstRow="0" w:lastRow="0" w:firstColumn="0" w:lastColumn="0" w:noHBand="0" w:noVBand="0"/>
      </w:tblPr>
      <w:tblGrid>
        <w:gridCol w:w="4785"/>
        <w:gridCol w:w="4786"/>
      </w:tblGrid>
      <w:tr w:rsidR="008E76CC" w14:paraId="0EA9E22B" w14:textId="77777777" w:rsidTr="00F8532C">
        <w:trPr>
          <w:trHeight w:val="2781"/>
        </w:trPr>
        <w:tc>
          <w:tcPr>
            <w:tcW w:w="4785" w:type="dxa"/>
          </w:tcPr>
          <w:p w14:paraId="71786D12" w14:textId="77777777" w:rsidR="008E76CC" w:rsidRDefault="008E76CC">
            <w:pPr>
              <w:jc w:val="center"/>
              <w:rPr>
                <w:b/>
                <w:color w:val="000000"/>
              </w:rPr>
            </w:pPr>
            <w:r>
              <w:rPr>
                <w:color w:val="000000"/>
              </w:rPr>
              <w:tab/>
            </w:r>
          </w:p>
        </w:tc>
        <w:tc>
          <w:tcPr>
            <w:tcW w:w="4786" w:type="dxa"/>
          </w:tcPr>
          <w:p w14:paraId="33FD43CD" w14:textId="77777777" w:rsidR="008E76CC" w:rsidRDefault="008E76CC">
            <w:pPr>
              <w:jc w:val="center"/>
              <w:rPr>
                <w:b/>
                <w:color w:val="000000"/>
              </w:rPr>
            </w:pPr>
            <w:r>
              <w:rPr>
                <w:b/>
                <w:color w:val="000000"/>
              </w:rPr>
              <w:t>CHAIRMAN</w:t>
            </w:r>
          </w:p>
          <w:p w14:paraId="161ED77B" w14:textId="77777777" w:rsidR="006C73E5" w:rsidRDefault="006C73E5">
            <w:pPr>
              <w:jc w:val="center"/>
              <w:rPr>
                <w:b/>
                <w:color w:val="000000"/>
              </w:rPr>
            </w:pPr>
          </w:p>
          <w:p w14:paraId="383D5284" w14:textId="77777777" w:rsidR="006C73E5" w:rsidRDefault="006C73E5">
            <w:pPr>
              <w:jc w:val="center"/>
              <w:rPr>
                <w:b/>
                <w:color w:val="000000"/>
              </w:rPr>
            </w:pPr>
          </w:p>
          <w:p w14:paraId="23935AB6" w14:textId="77777777" w:rsidR="006C73E5" w:rsidRDefault="006C73E5">
            <w:pPr>
              <w:jc w:val="center"/>
              <w:rPr>
                <w:b/>
                <w:color w:val="000000"/>
              </w:rPr>
            </w:pPr>
          </w:p>
          <w:p w14:paraId="670BB9E7" w14:textId="77777777" w:rsidR="006C73E5" w:rsidRDefault="006C73E5">
            <w:pPr>
              <w:jc w:val="center"/>
              <w:rPr>
                <w:b/>
                <w:color w:val="000000"/>
              </w:rPr>
            </w:pPr>
          </w:p>
          <w:p w14:paraId="47E7BF30" w14:textId="77777777" w:rsidR="006C73E5" w:rsidRPr="00D2256B" w:rsidRDefault="006C73E5">
            <w:pPr>
              <w:jc w:val="center"/>
              <w:rPr>
                <w:b/>
                <w:color w:val="0000FF"/>
              </w:rPr>
            </w:pPr>
            <w:r w:rsidRPr="00D2256B">
              <w:rPr>
                <w:b/>
                <w:color w:val="0000FF"/>
              </w:rPr>
              <w:t>Le Thanh Thuan</w:t>
            </w:r>
          </w:p>
          <w:p w14:paraId="209E8056" w14:textId="77777777" w:rsidR="008E76CC" w:rsidRDefault="008E76CC">
            <w:pPr>
              <w:jc w:val="center"/>
              <w:rPr>
                <w:b/>
                <w:color w:val="000000"/>
              </w:rPr>
            </w:pPr>
          </w:p>
          <w:p w14:paraId="7BAE2C4B" w14:textId="77777777" w:rsidR="008E76CC" w:rsidRDefault="008E76CC">
            <w:pPr>
              <w:jc w:val="center"/>
              <w:rPr>
                <w:b/>
                <w:color w:val="000000"/>
              </w:rPr>
            </w:pPr>
          </w:p>
          <w:p w14:paraId="63E63D45" w14:textId="77777777" w:rsidR="008E76CC" w:rsidRDefault="008E76CC">
            <w:pPr>
              <w:jc w:val="center"/>
              <w:rPr>
                <w:b/>
                <w:color w:val="000000"/>
              </w:rPr>
            </w:pPr>
          </w:p>
          <w:p w14:paraId="12C95C02" w14:textId="77777777" w:rsidR="008E76CC" w:rsidRDefault="008E76CC">
            <w:pPr>
              <w:jc w:val="center"/>
              <w:rPr>
                <w:b/>
                <w:color w:val="000000"/>
              </w:rPr>
            </w:pPr>
          </w:p>
          <w:p w14:paraId="51DB6755" w14:textId="77777777" w:rsidR="008E76CC" w:rsidRDefault="008E76CC">
            <w:pPr>
              <w:jc w:val="center"/>
              <w:rPr>
                <w:b/>
                <w:color w:val="000000"/>
              </w:rPr>
            </w:pPr>
          </w:p>
          <w:p w14:paraId="691800F7" w14:textId="77777777" w:rsidR="008E76CC" w:rsidRDefault="008E76CC">
            <w:pPr>
              <w:jc w:val="center"/>
              <w:rPr>
                <w:b/>
                <w:color w:val="000000"/>
              </w:rPr>
            </w:pPr>
          </w:p>
          <w:p w14:paraId="58EA02CF" w14:textId="77777777" w:rsidR="008E76CC" w:rsidRDefault="008E76CC">
            <w:pPr>
              <w:jc w:val="center"/>
              <w:rPr>
                <w:b/>
                <w:color w:val="000000"/>
              </w:rPr>
            </w:pPr>
          </w:p>
          <w:p w14:paraId="247A9B70" w14:textId="77777777" w:rsidR="008E76CC" w:rsidRDefault="008E76CC">
            <w:pPr>
              <w:jc w:val="center"/>
              <w:rPr>
                <w:b/>
                <w:color w:val="000000"/>
                <w:lang w:val="en-GB"/>
              </w:rPr>
            </w:pPr>
          </w:p>
        </w:tc>
      </w:tr>
    </w:tbl>
    <w:p w14:paraId="2656543A" w14:textId="77777777" w:rsidR="008E76CC" w:rsidRDefault="008E76CC">
      <w:pPr>
        <w:spacing w:before="240"/>
        <w:jc w:val="both"/>
        <w:rPr>
          <w:color w:val="000000"/>
        </w:rPr>
      </w:pPr>
    </w:p>
    <w:sectPr w:rsidR="008E76CC">
      <w:footerReference w:type="even" r:id="rId8"/>
      <w:footerReference w:type="default" r:id="rId9"/>
      <w:pgSz w:w="11907" w:h="16840"/>
      <w:pgMar w:top="1134"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798ED5" w14:textId="77777777" w:rsidR="009D3C57" w:rsidRDefault="009D3C57">
      <w:r>
        <w:separator/>
      </w:r>
    </w:p>
  </w:endnote>
  <w:endnote w:type="continuationSeparator" w:id="0">
    <w:p w14:paraId="0FA3C79B" w14:textId="77777777" w:rsidR="009D3C57" w:rsidRDefault="009D3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Yu Gothic"/>
    <w:charset w:val="80"/>
    <w:family w:val="auto"/>
    <w:pitch w:val="default"/>
    <w:sig w:usb0="00000001" w:usb1="08070000" w:usb2="00000010" w:usb3="00000000" w:csb0="0002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1F7E5" w14:textId="77777777" w:rsidR="008E76CC" w:rsidRDefault="008E76CC">
    <w:pPr>
      <w:pStyle w:val="Footer"/>
      <w:framePr w:wrap="around" w:vAnchor="text" w:hAnchor="margin" w:xAlign="center" w:y="1"/>
      <w:rPr>
        <w:rStyle w:val="PageNumber"/>
      </w:rPr>
    </w:pPr>
    <w:r>
      <w:fldChar w:fldCharType="begin"/>
    </w:r>
    <w:r>
      <w:rPr>
        <w:rStyle w:val="PageNumber"/>
      </w:rPr>
      <w:instrText xml:space="preserve">PAGE  </w:instrText>
    </w:r>
    <w:r>
      <w:fldChar w:fldCharType="end"/>
    </w:r>
  </w:p>
  <w:p w14:paraId="395FEAFA" w14:textId="77777777" w:rsidR="008E76CC" w:rsidRDefault="008E76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135DF0" w14:textId="77777777" w:rsidR="008E76CC" w:rsidRDefault="008E76CC">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rsidR="008B61BF">
      <w:rPr>
        <w:rStyle w:val="PageNumber"/>
        <w:noProof/>
      </w:rPr>
      <w:t>2</w:t>
    </w:r>
    <w:r>
      <w:fldChar w:fldCharType="end"/>
    </w:r>
  </w:p>
  <w:p w14:paraId="3307A724" w14:textId="77777777" w:rsidR="008E76CC" w:rsidRDefault="008E76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A59A2D" w14:textId="77777777" w:rsidR="009D3C57" w:rsidRDefault="009D3C57">
      <w:r>
        <w:separator/>
      </w:r>
    </w:p>
  </w:footnote>
  <w:footnote w:type="continuationSeparator" w:id="0">
    <w:p w14:paraId="592D6226" w14:textId="77777777" w:rsidR="009D3C57" w:rsidRDefault="009D3C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9763FA"/>
    <w:multiLevelType w:val="multilevel"/>
    <w:tmpl w:val="169763F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369A614D"/>
    <w:multiLevelType w:val="multilevel"/>
    <w:tmpl w:val="369A614D"/>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341123683">
    <w:abstractNumId w:val="1"/>
  </w:num>
  <w:num w:numId="2" w16cid:durableId="14970660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9"/>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6E2"/>
    <w:rsid w:val="00011BF3"/>
    <w:rsid w:val="000323AE"/>
    <w:rsid w:val="00044D82"/>
    <w:rsid w:val="000649F4"/>
    <w:rsid w:val="00094F76"/>
    <w:rsid w:val="000B79E9"/>
    <w:rsid w:val="000C140B"/>
    <w:rsid w:val="000D1531"/>
    <w:rsid w:val="000D2DA5"/>
    <w:rsid w:val="000F2B1D"/>
    <w:rsid w:val="00105509"/>
    <w:rsid w:val="001116F0"/>
    <w:rsid w:val="00120DAE"/>
    <w:rsid w:val="00130530"/>
    <w:rsid w:val="00140AB8"/>
    <w:rsid w:val="00144C95"/>
    <w:rsid w:val="00152951"/>
    <w:rsid w:val="001547E7"/>
    <w:rsid w:val="0015763A"/>
    <w:rsid w:val="00157CA0"/>
    <w:rsid w:val="00157DAC"/>
    <w:rsid w:val="00170A15"/>
    <w:rsid w:val="00174939"/>
    <w:rsid w:val="00182FEC"/>
    <w:rsid w:val="0018579F"/>
    <w:rsid w:val="00187DF1"/>
    <w:rsid w:val="001911BA"/>
    <w:rsid w:val="0019668E"/>
    <w:rsid w:val="001B105E"/>
    <w:rsid w:val="001D52E4"/>
    <w:rsid w:val="001D72F6"/>
    <w:rsid w:val="002066E5"/>
    <w:rsid w:val="002250E7"/>
    <w:rsid w:val="00233DEA"/>
    <w:rsid w:val="00234F33"/>
    <w:rsid w:val="0025527E"/>
    <w:rsid w:val="00262029"/>
    <w:rsid w:val="0026794F"/>
    <w:rsid w:val="00271B47"/>
    <w:rsid w:val="0027580C"/>
    <w:rsid w:val="002A3513"/>
    <w:rsid w:val="002A5738"/>
    <w:rsid w:val="002B07F1"/>
    <w:rsid w:val="002B3C3E"/>
    <w:rsid w:val="002F7347"/>
    <w:rsid w:val="00301193"/>
    <w:rsid w:val="003168B6"/>
    <w:rsid w:val="0031720C"/>
    <w:rsid w:val="00323BB6"/>
    <w:rsid w:val="003336F1"/>
    <w:rsid w:val="00335B8D"/>
    <w:rsid w:val="0035312C"/>
    <w:rsid w:val="00392F64"/>
    <w:rsid w:val="003B4953"/>
    <w:rsid w:val="003B4990"/>
    <w:rsid w:val="003C22F0"/>
    <w:rsid w:val="003C623F"/>
    <w:rsid w:val="003D1D50"/>
    <w:rsid w:val="003D1F9F"/>
    <w:rsid w:val="003E22CC"/>
    <w:rsid w:val="004016FD"/>
    <w:rsid w:val="00401ABF"/>
    <w:rsid w:val="004426AA"/>
    <w:rsid w:val="0044431F"/>
    <w:rsid w:val="00450314"/>
    <w:rsid w:val="004556F7"/>
    <w:rsid w:val="00497941"/>
    <w:rsid w:val="004B127B"/>
    <w:rsid w:val="004C2D46"/>
    <w:rsid w:val="004C6ED8"/>
    <w:rsid w:val="004D0F3A"/>
    <w:rsid w:val="004E649D"/>
    <w:rsid w:val="00511CAE"/>
    <w:rsid w:val="005263EE"/>
    <w:rsid w:val="00530D07"/>
    <w:rsid w:val="0053290A"/>
    <w:rsid w:val="0056139A"/>
    <w:rsid w:val="00581785"/>
    <w:rsid w:val="00596E47"/>
    <w:rsid w:val="005A3516"/>
    <w:rsid w:val="005B134E"/>
    <w:rsid w:val="005C5C26"/>
    <w:rsid w:val="005C7405"/>
    <w:rsid w:val="005E1FA9"/>
    <w:rsid w:val="005E2DA4"/>
    <w:rsid w:val="006121E5"/>
    <w:rsid w:val="00612FF2"/>
    <w:rsid w:val="00627E01"/>
    <w:rsid w:val="00630077"/>
    <w:rsid w:val="0063345E"/>
    <w:rsid w:val="00656503"/>
    <w:rsid w:val="00691F68"/>
    <w:rsid w:val="006A1D51"/>
    <w:rsid w:val="006C4EF0"/>
    <w:rsid w:val="006C73E5"/>
    <w:rsid w:val="006D0EC0"/>
    <w:rsid w:val="006E238F"/>
    <w:rsid w:val="006E3869"/>
    <w:rsid w:val="00724E15"/>
    <w:rsid w:val="00724F18"/>
    <w:rsid w:val="00740A3B"/>
    <w:rsid w:val="00747CCA"/>
    <w:rsid w:val="007701D6"/>
    <w:rsid w:val="007E68B4"/>
    <w:rsid w:val="007F0AB8"/>
    <w:rsid w:val="00807246"/>
    <w:rsid w:val="00836F64"/>
    <w:rsid w:val="00856B9A"/>
    <w:rsid w:val="00880EE2"/>
    <w:rsid w:val="008959A9"/>
    <w:rsid w:val="008B31E4"/>
    <w:rsid w:val="008B61BF"/>
    <w:rsid w:val="008C70E5"/>
    <w:rsid w:val="008E76CC"/>
    <w:rsid w:val="00901EAC"/>
    <w:rsid w:val="009072A2"/>
    <w:rsid w:val="00915353"/>
    <w:rsid w:val="00931F01"/>
    <w:rsid w:val="00954440"/>
    <w:rsid w:val="00955C9D"/>
    <w:rsid w:val="00972F5B"/>
    <w:rsid w:val="00983D9A"/>
    <w:rsid w:val="00987D1C"/>
    <w:rsid w:val="00990079"/>
    <w:rsid w:val="009972E3"/>
    <w:rsid w:val="009A3154"/>
    <w:rsid w:val="009B1F30"/>
    <w:rsid w:val="009B4F59"/>
    <w:rsid w:val="009B66AB"/>
    <w:rsid w:val="009C4589"/>
    <w:rsid w:val="009C523F"/>
    <w:rsid w:val="009D093E"/>
    <w:rsid w:val="009D3C57"/>
    <w:rsid w:val="009E1670"/>
    <w:rsid w:val="009E19F2"/>
    <w:rsid w:val="009E41EB"/>
    <w:rsid w:val="009F247D"/>
    <w:rsid w:val="009F4B0B"/>
    <w:rsid w:val="00A210DA"/>
    <w:rsid w:val="00A52008"/>
    <w:rsid w:val="00A83AC2"/>
    <w:rsid w:val="00A87B9A"/>
    <w:rsid w:val="00A95822"/>
    <w:rsid w:val="00AA375D"/>
    <w:rsid w:val="00AB0908"/>
    <w:rsid w:val="00AB2199"/>
    <w:rsid w:val="00AB4160"/>
    <w:rsid w:val="00AB79D3"/>
    <w:rsid w:val="00AC426D"/>
    <w:rsid w:val="00B0000F"/>
    <w:rsid w:val="00B31FF3"/>
    <w:rsid w:val="00B32822"/>
    <w:rsid w:val="00B41F86"/>
    <w:rsid w:val="00B4607A"/>
    <w:rsid w:val="00B51432"/>
    <w:rsid w:val="00B74C56"/>
    <w:rsid w:val="00BA74EA"/>
    <w:rsid w:val="00BB4033"/>
    <w:rsid w:val="00BD035F"/>
    <w:rsid w:val="00BD2008"/>
    <w:rsid w:val="00BE2AE2"/>
    <w:rsid w:val="00C25413"/>
    <w:rsid w:val="00C350D5"/>
    <w:rsid w:val="00C72F9B"/>
    <w:rsid w:val="00C772F0"/>
    <w:rsid w:val="00C80C71"/>
    <w:rsid w:val="00CD6D3C"/>
    <w:rsid w:val="00CE21CF"/>
    <w:rsid w:val="00D10EA9"/>
    <w:rsid w:val="00D2256B"/>
    <w:rsid w:val="00D611F4"/>
    <w:rsid w:val="00D72010"/>
    <w:rsid w:val="00D83ED7"/>
    <w:rsid w:val="00D95CFF"/>
    <w:rsid w:val="00DB572D"/>
    <w:rsid w:val="00DC7854"/>
    <w:rsid w:val="00DD0E94"/>
    <w:rsid w:val="00DE7FEC"/>
    <w:rsid w:val="00DF64B1"/>
    <w:rsid w:val="00E01E8B"/>
    <w:rsid w:val="00E77D8B"/>
    <w:rsid w:val="00E81C92"/>
    <w:rsid w:val="00E8441C"/>
    <w:rsid w:val="00ED5834"/>
    <w:rsid w:val="00EF6869"/>
    <w:rsid w:val="00F06126"/>
    <w:rsid w:val="00F41459"/>
    <w:rsid w:val="00F4776D"/>
    <w:rsid w:val="00F47F7F"/>
    <w:rsid w:val="00F56F59"/>
    <w:rsid w:val="00F71AB7"/>
    <w:rsid w:val="00F766E2"/>
    <w:rsid w:val="00F82185"/>
    <w:rsid w:val="00F8532C"/>
    <w:rsid w:val="00F85DB0"/>
    <w:rsid w:val="00FA2B6D"/>
    <w:rsid w:val="00FB2A6B"/>
    <w:rsid w:val="00FB387E"/>
    <w:rsid w:val="00FC740D"/>
    <w:rsid w:val="00FD73AA"/>
    <w:rsid w:val="2532210C"/>
    <w:rsid w:val="4C9A3C2B"/>
    <w:rsid w:val="4CF1068A"/>
    <w:rsid w:val="564B3FEA"/>
    <w:rsid w:val="62B77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strokecolor="#000001">
      <v:fill color="white"/>
      <v:stroke color="#000001"/>
    </o:shapedefaults>
    <o:shapelayout v:ext="edit">
      <o:idmap v:ext="edit" data="1"/>
    </o:shapelayout>
  </w:shapeDefaults>
  <w:decimalSymbol w:val=","/>
  <w:listSeparator w:val=","/>
  <w14:docId w14:val="579B7EBA"/>
  <w15:chartTrackingRefBased/>
  <w15:docId w15:val="{F2D63654-B605-4C17-AA88-A0D7BC554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Footer">
    <w:name w:val="footer"/>
    <w:basedOn w:val="Normal"/>
    <w:pPr>
      <w:tabs>
        <w:tab w:val="center" w:pos="4320"/>
        <w:tab w:val="right" w:pos="8640"/>
      </w:tabs>
    </w:pPr>
  </w:style>
  <w:style w:type="character" w:styleId="PageNumber">
    <w:name w:val="page numbe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452</Words>
  <Characters>2581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BaoPhi</dc:creator>
  <cp:keywords/>
  <cp:lastModifiedBy>Le Van Phuong</cp:lastModifiedBy>
  <cp:revision>3</cp:revision>
  <cp:lastPrinted>2025-03-21T02:34:00Z</cp:lastPrinted>
  <dcterms:created xsi:type="dcterms:W3CDTF">2025-03-23T03:34:00Z</dcterms:created>
  <dcterms:modified xsi:type="dcterms:W3CDTF">2025-03-23T03:35:00Z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1033-11.2.0.11029</vt:lpwstr>
  </property>
  <property fmtid="{D5CDD505-2E9C-101B-9397-08002B2CF9AE}" pid="3" name="ICV">
    <vt:lpwstr>95EC920BD2CE4C99891A03AFCEC5AF21</vt:lpwstr>
  </property>
</Properties>
</file>