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2" w:type="dxa"/>
        <w:tblInd w:w="-34" w:type="dxa"/>
        <w:tblLayout w:type="fixed"/>
        <w:tblLook w:val="0000" w:firstRow="0" w:lastRow="0" w:firstColumn="0" w:lastColumn="0" w:noHBand="0" w:noVBand="0"/>
      </w:tblPr>
      <w:tblGrid>
        <w:gridCol w:w="3970"/>
        <w:gridCol w:w="5812"/>
      </w:tblGrid>
      <w:tr w:rsidR="003A526A" w:rsidRPr="00613FA4" w14:paraId="44294CA1" w14:textId="77777777" w:rsidTr="007D2DF9">
        <w:trPr>
          <w:trHeight w:val="1560"/>
        </w:trPr>
        <w:tc>
          <w:tcPr>
            <w:tcW w:w="3970" w:type="dxa"/>
          </w:tcPr>
          <w:p w14:paraId="256B9595" w14:textId="4BB00244" w:rsidR="007D2DF9" w:rsidRPr="009C20CF" w:rsidRDefault="009C20CF" w:rsidP="007D2DF9">
            <w:pPr>
              <w:tabs>
                <w:tab w:val="center" w:pos="2700"/>
              </w:tabs>
              <w:spacing w:line="288" w:lineRule="auto"/>
              <w:ind w:left="-57" w:right="-57" w:hanging="91"/>
              <w:jc w:val="center"/>
              <w:rPr>
                <w:rFonts w:ascii="Times New Roman" w:hAnsi="Times New Roman"/>
                <w:b/>
                <w:sz w:val="22"/>
                <w:szCs w:val="22"/>
              </w:rPr>
            </w:pPr>
            <w:r w:rsidRPr="007D2DF9">
              <w:rPr>
                <w:rFonts w:ascii="Times New Roman" w:hAnsi="Times New Roman"/>
                <w:b/>
                <w:noProof/>
                <w:sz w:val="24"/>
                <w:szCs w:val="24"/>
              </w:rPr>
              <w:drawing>
                <wp:anchor distT="0" distB="0" distL="114300" distR="114300" simplePos="0" relativeHeight="251658240" behindDoc="0" locked="0" layoutInCell="1" allowOverlap="1" wp14:anchorId="28A3CA26" wp14:editId="000DAE17">
                  <wp:simplePos x="0" y="0"/>
                  <wp:positionH relativeFrom="column">
                    <wp:posOffset>814705</wp:posOffset>
                  </wp:positionH>
                  <wp:positionV relativeFrom="paragraph">
                    <wp:posOffset>575310</wp:posOffset>
                  </wp:positionV>
                  <wp:extent cx="809625" cy="558924"/>
                  <wp:effectExtent l="0" t="0" r="0" b="0"/>
                  <wp:wrapNone/>
                  <wp:docPr id="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625" cy="5589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0CF">
              <w:rPr>
                <w:rFonts w:ascii="Times New Roman" w:hAnsi="Times New Roman"/>
                <w:b/>
                <w:sz w:val="22"/>
                <w:szCs w:val="22"/>
              </w:rPr>
              <w:t>I.D.I INTERNATIONAL DEVELOPMENT AND INVESTMENT CORPORATION</w:t>
            </w:r>
          </w:p>
          <w:p w14:paraId="2B5631D3" w14:textId="7B717C07" w:rsidR="00CB7FAB" w:rsidRPr="007D2DF9" w:rsidRDefault="00CB7FAB">
            <w:pPr>
              <w:spacing w:after="120" w:line="288" w:lineRule="auto"/>
              <w:ind w:left="-227" w:firstLine="227"/>
              <w:jc w:val="center"/>
              <w:rPr>
                <w:rFonts w:ascii="Times New Roman" w:hAnsi="Times New Roman"/>
                <w:sz w:val="24"/>
                <w:szCs w:val="24"/>
              </w:rPr>
            </w:pPr>
          </w:p>
        </w:tc>
        <w:tc>
          <w:tcPr>
            <w:tcW w:w="5812" w:type="dxa"/>
          </w:tcPr>
          <w:p w14:paraId="24C22413" w14:textId="77777777" w:rsidR="00CB7FAB" w:rsidRPr="00613FA4" w:rsidRDefault="00CB7FAB">
            <w:pPr>
              <w:spacing w:before="120" w:line="288" w:lineRule="auto"/>
              <w:ind w:left="-108" w:right="-108"/>
              <w:jc w:val="center"/>
              <w:rPr>
                <w:rFonts w:ascii="Times New Roman" w:hAnsi="Times New Roman"/>
                <w:b/>
                <w:sz w:val="24"/>
                <w:szCs w:val="24"/>
              </w:rPr>
            </w:pPr>
            <w:r w:rsidRPr="00613FA4">
              <w:rPr>
                <w:rFonts w:ascii="Times New Roman" w:hAnsi="Times New Roman"/>
                <w:b/>
                <w:sz w:val="24"/>
                <w:szCs w:val="24"/>
              </w:rPr>
              <w:t>SOCIALIST REPUBLIC OF VIETNAM</w:t>
            </w:r>
          </w:p>
          <w:p w14:paraId="46EEBE20" w14:textId="77777777" w:rsidR="00CB7FAB" w:rsidRPr="00613FA4" w:rsidRDefault="00CB7FAB">
            <w:pPr>
              <w:spacing w:line="288" w:lineRule="auto"/>
              <w:ind w:left="-108"/>
              <w:jc w:val="center"/>
              <w:rPr>
                <w:rFonts w:ascii="Times New Roman" w:hAnsi="Times New Roman"/>
                <w:b/>
                <w:sz w:val="24"/>
                <w:szCs w:val="24"/>
              </w:rPr>
            </w:pPr>
            <w:r w:rsidRPr="00613FA4">
              <w:rPr>
                <w:rFonts w:ascii="Times New Roman" w:hAnsi="Times New Roman"/>
                <w:b/>
                <w:sz w:val="24"/>
                <w:szCs w:val="24"/>
              </w:rPr>
              <w:t>Independence – Freedom – Happiness</w:t>
            </w:r>
          </w:p>
          <w:p w14:paraId="5000A791" w14:textId="1ED4B65A" w:rsidR="00CB7FAB" w:rsidRPr="00613FA4" w:rsidRDefault="00594034">
            <w:pPr>
              <w:spacing w:before="120" w:line="288" w:lineRule="auto"/>
              <w:ind w:left="-108"/>
              <w:jc w:val="center"/>
              <w:rPr>
                <w:rFonts w:ascii="Times New Roman" w:hAnsi="Times New Roman"/>
                <w:sz w:val="24"/>
                <w:szCs w:val="24"/>
              </w:rPr>
            </w:pPr>
            <w:r w:rsidRPr="00613FA4">
              <w:rPr>
                <w:rFonts w:ascii="Times New Roman" w:hAnsi="Times New Roman"/>
                <w:b/>
                <w:noProof/>
                <w:sz w:val="24"/>
                <w:szCs w:val="24"/>
                <w:lang w:val="en-US" w:eastAsia="zh-CN"/>
              </w:rPr>
              <mc:AlternateContent>
                <mc:Choice Requires="wps">
                  <w:drawing>
                    <wp:anchor distT="0" distB="0" distL="114300" distR="114300" simplePos="0" relativeHeight="251657216" behindDoc="0" locked="0" layoutInCell="1" allowOverlap="1" wp14:anchorId="2E8EDAB0" wp14:editId="23EEE505">
                      <wp:simplePos x="0" y="0"/>
                      <wp:positionH relativeFrom="column">
                        <wp:posOffset>737235</wp:posOffset>
                      </wp:positionH>
                      <wp:positionV relativeFrom="paragraph">
                        <wp:posOffset>3175</wp:posOffset>
                      </wp:positionV>
                      <wp:extent cx="1966595" cy="635"/>
                      <wp:effectExtent l="12700" t="10160" r="11430" b="8255"/>
                      <wp:wrapNone/>
                      <wp:docPr id="130465345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65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6BA543" id="_x0000_t32" coordsize="21600,21600" o:spt="32" o:oned="t" path="m,l21600,21600e" filled="f">
                      <v:path arrowok="t" fillok="f" o:connecttype="none"/>
                      <o:lock v:ext="edit" shapetype="t"/>
                    </v:shapetype>
                    <v:shape id="AutoShape 4" o:spid="_x0000_s1026" type="#_x0000_t32" style="position:absolute;margin-left:58.05pt;margin-top:.25pt;width:154.8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"/>
                  </w:pict>
                </mc:Fallback>
              </mc:AlternateContent>
            </w:r>
          </w:p>
        </w:tc>
      </w:tr>
    </w:tbl>
    <w:p w14:paraId="23C43E87" w14:textId="61438A7F" w:rsidR="009C20CF" w:rsidRDefault="009C20CF">
      <w:pPr>
        <w:spacing w:line="360" w:lineRule="atLeast"/>
        <w:jc w:val="center"/>
        <w:rPr>
          <w:rFonts w:ascii="Times New Roman" w:hAnsi="Times New Roman"/>
          <w:b/>
          <w:sz w:val="32"/>
          <w:szCs w:val="32"/>
        </w:rPr>
      </w:pPr>
    </w:p>
    <w:p w14:paraId="7F6D85FD" w14:textId="66722F49" w:rsidR="00CB7FAB" w:rsidRPr="00613FA4" w:rsidRDefault="00CB7FAB">
      <w:pPr>
        <w:spacing w:line="360" w:lineRule="atLeast"/>
        <w:jc w:val="center"/>
        <w:rPr>
          <w:rFonts w:ascii="Times New Roman" w:hAnsi="Times New Roman"/>
          <w:b/>
          <w:sz w:val="32"/>
          <w:szCs w:val="32"/>
        </w:rPr>
      </w:pPr>
      <w:r w:rsidRPr="00613FA4">
        <w:rPr>
          <w:rFonts w:ascii="Times New Roman" w:hAnsi="Times New Roman"/>
          <w:b/>
          <w:sz w:val="32"/>
          <w:szCs w:val="32"/>
        </w:rPr>
        <w:t>ORGANIZATION REGULATIONS</w:t>
      </w:r>
    </w:p>
    <w:p w14:paraId="27BA4262" w14:textId="6EF62E36" w:rsidR="00CB7FAB" w:rsidRPr="00613FA4" w:rsidRDefault="00CB7FAB">
      <w:pPr>
        <w:spacing w:before="120" w:line="320" w:lineRule="exact"/>
        <w:jc w:val="center"/>
        <w:rPr>
          <w:rFonts w:ascii="Times New Roman" w:hAnsi="Times New Roman"/>
          <w:b/>
          <w:szCs w:val="28"/>
          <w:lang w:val="en-GB"/>
        </w:rPr>
      </w:pPr>
      <w:r w:rsidRPr="00613FA4">
        <w:rPr>
          <w:rFonts w:ascii="Times New Roman" w:hAnsi="Times New Roman"/>
          <w:b/>
          <w:szCs w:val="28"/>
        </w:rPr>
        <w:t xml:space="preserve">ANNUAL GENERAL MEETING OF SHAREHOLDERS </w:t>
      </w:r>
      <w:r w:rsidRPr="003E6A80">
        <w:rPr>
          <w:rFonts w:ascii="Times New Roman" w:hAnsi="Times New Roman"/>
          <w:b/>
          <w:color w:val="0000FF"/>
          <w:szCs w:val="28"/>
        </w:rPr>
        <w:t>20</w:t>
      </w:r>
      <w:r w:rsidRPr="003E6A80">
        <w:rPr>
          <w:rFonts w:ascii="Times New Roman" w:hAnsi="Times New Roman"/>
          <w:b/>
          <w:color w:val="0000FF"/>
          <w:szCs w:val="28"/>
          <w:lang w:val="en-GB"/>
        </w:rPr>
        <w:t>25</w:t>
      </w:r>
    </w:p>
    <w:p w14:paraId="2F916CAA" w14:textId="40745B2D" w:rsidR="00CB7FAB" w:rsidRPr="00613FA4" w:rsidRDefault="009C20CF">
      <w:pPr>
        <w:spacing w:line="320" w:lineRule="exact"/>
        <w:jc w:val="center"/>
        <w:rPr>
          <w:rFonts w:ascii="Times New Roman" w:hAnsi="Times New Roman"/>
          <w:b/>
          <w:sz w:val="24"/>
          <w:szCs w:val="24"/>
        </w:rPr>
      </w:pPr>
      <w:r>
        <w:rPr>
          <w:rFonts w:ascii="Times New Roman" w:hAnsi="Times New Roman"/>
          <w:b/>
          <w:szCs w:val="28"/>
        </w:rPr>
        <w:t>I.D.I INTERNATIONAL DEVELOPMENT AND INVESTMENT CORPORATION</w:t>
      </w:r>
    </w:p>
    <w:p w14:paraId="79027F09" w14:textId="77777777" w:rsidR="00CB7FAB" w:rsidRPr="00613FA4" w:rsidRDefault="00CB7FAB">
      <w:pPr>
        <w:spacing w:line="360" w:lineRule="atLeast"/>
        <w:jc w:val="center"/>
        <w:rPr>
          <w:rFonts w:ascii="Times New Roman" w:hAnsi="Times New Roman"/>
          <w:sz w:val="24"/>
          <w:szCs w:val="24"/>
        </w:rPr>
      </w:pPr>
    </w:p>
    <w:p w14:paraId="6FD06ED5" w14:textId="77777777" w:rsidR="00CB7FAB" w:rsidRPr="00613FA4" w:rsidRDefault="00CB7FAB" w:rsidP="00DC7D8C">
      <w:pPr>
        <w:spacing w:line="300" w:lineRule="auto"/>
        <w:rPr>
          <w:rFonts w:ascii="Times New Roman" w:hAnsi="Times New Roman"/>
          <w:b/>
          <w:sz w:val="24"/>
          <w:szCs w:val="24"/>
        </w:rPr>
      </w:pPr>
      <w:r w:rsidRPr="00613FA4">
        <w:rPr>
          <w:rFonts w:ascii="Times New Roman" w:hAnsi="Times New Roman"/>
          <w:b/>
          <w:sz w:val="24"/>
          <w:szCs w:val="24"/>
        </w:rPr>
        <w:t>ARTICLE 1: GENERAL PROVISIONS</w:t>
      </w:r>
    </w:p>
    <w:p w14:paraId="2A38D73E" w14:textId="3DF9D464" w:rsidR="00CB7FAB" w:rsidRPr="00613FA4" w:rsidRDefault="003E6A80" w:rsidP="00DC7D8C">
      <w:pPr>
        <w:spacing w:before="120" w:line="300" w:lineRule="auto"/>
        <w:ind w:firstLine="567"/>
        <w:jc w:val="both"/>
        <w:rPr>
          <w:rFonts w:ascii="Times New Roman" w:hAnsi="Times New Roman"/>
          <w:sz w:val="24"/>
          <w:szCs w:val="24"/>
        </w:rPr>
      </w:pPr>
      <w:r w:rsidRPr="003E6A80">
        <w:rPr>
          <w:rFonts w:ascii="Times New Roman" w:hAnsi="Times New Roman"/>
          <w:color w:val="0000FF"/>
          <w:sz w:val="24"/>
          <w:szCs w:val="24"/>
          <w:lang w:val="en-GB"/>
        </w:rPr>
        <w:t xml:space="preserve">2025 </w:t>
      </w:r>
      <w:r w:rsidR="00CB7FAB" w:rsidRPr="00613FA4">
        <w:rPr>
          <w:rFonts w:ascii="Times New Roman" w:hAnsi="Times New Roman"/>
          <w:sz w:val="24"/>
          <w:szCs w:val="24"/>
        </w:rPr>
        <w:t xml:space="preserve">Annual General Meeting of Shareholders of </w:t>
      </w:r>
      <w:r w:rsidR="009C20CF">
        <w:rPr>
          <w:rFonts w:ascii="Times New Roman" w:hAnsi="Times New Roman"/>
          <w:sz w:val="24"/>
          <w:szCs w:val="24"/>
        </w:rPr>
        <w:t>I.D.I International Development and Investment Corporation</w:t>
      </w:r>
      <w:r w:rsidR="00CB7FAB" w:rsidRPr="00613FA4">
        <w:rPr>
          <w:rFonts w:ascii="Times New Roman" w:hAnsi="Times New Roman"/>
          <w:sz w:val="24"/>
          <w:szCs w:val="24"/>
        </w:rPr>
        <w:t>. These regulations specifically stipulate the rights and obligations of shareholders/shareholder representatives attending the General Meeting, conditions and procedures for conducting the General Meeting. Shareholders/shareholder representatives attending are responsible for implementing the provisions of these regulations.</w:t>
      </w:r>
    </w:p>
    <w:p w14:paraId="61A634B9" w14:textId="77777777" w:rsidR="00CB7FAB" w:rsidRPr="00613FA4" w:rsidRDefault="00CB7FAB" w:rsidP="00DC7D8C">
      <w:pPr>
        <w:spacing w:before="240" w:after="120" w:line="300" w:lineRule="auto"/>
        <w:rPr>
          <w:rFonts w:ascii="Times New Roman" w:hAnsi="Times New Roman"/>
          <w:b/>
          <w:sz w:val="24"/>
          <w:szCs w:val="24"/>
        </w:rPr>
      </w:pPr>
      <w:r w:rsidRPr="00613FA4">
        <w:rPr>
          <w:rFonts w:ascii="Times New Roman" w:hAnsi="Times New Roman"/>
          <w:b/>
          <w:sz w:val="24"/>
          <w:szCs w:val="24"/>
        </w:rPr>
        <w:t>ARTICLE 2: RIGHTS AND OBLIGATIONS WHEN ATTENDING THE GENERAL MEETING OF SHAREHOLDERS</w:t>
      </w:r>
    </w:p>
    <w:p w14:paraId="404176D2" w14:textId="77777777" w:rsidR="00CB7FAB" w:rsidRPr="00613FA4" w:rsidRDefault="00CB7FAB" w:rsidP="00DC7D8C">
      <w:pPr>
        <w:tabs>
          <w:tab w:val="left" w:pos="567"/>
        </w:tabs>
        <w:spacing w:before="120" w:line="300" w:lineRule="auto"/>
        <w:ind w:firstLine="27"/>
        <w:jc w:val="both"/>
        <w:rPr>
          <w:rFonts w:ascii="Times New Roman" w:hAnsi="Times New Roman"/>
          <w:b/>
          <w:sz w:val="24"/>
          <w:szCs w:val="24"/>
        </w:rPr>
      </w:pPr>
      <w:r w:rsidRPr="00613FA4">
        <w:rPr>
          <w:rFonts w:ascii="Times New Roman" w:hAnsi="Times New Roman"/>
          <w:b/>
          <w:sz w:val="24"/>
          <w:szCs w:val="24"/>
        </w:rPr>
        <w:t>2.1.</w:t>
      </w:r>
      <w:r w:rsidRPr="00613FA4">
        <w:rPr>
          <w:rFonts w:ascii="Times New Roman" w:hAnsi="Times New Roman"/>
          <w:sz w:val="24"/>
          <w:szCs w:val="24"/>
        </w:rPr>
        <w:t xml:space="preserve"> </w:t>
      </w:r>
      <w:r w:rsidRPr="00613FA4">
        <w:rPr>
          <w:rFonts w:ascii="Times New Roman" w:hAnsi="Times New Roman"/>
          <w:sz w:val="24"/>
          <w:szCs w:val="24"/>
        </w:rPr>
        <w:tab/>
      </w:r>
      <w:r w:rsidRPr="00613FA4">
        <w:rPr>
          <w:rFonts w:ascii="Times New Roman" w:hAnsi="Times New Roman"/>
          <w:b/>
          <w:sz w:val="24"/>
          <w:szCs w:val="24"/>
        </w:rPr>
        <w:t>Rights and obligations of shareholders (authorized shareholder representatives) when attending the General Meeting</w:t>
      </w:r>
    </w:p>
    <w:p w14:paraId="2A78396C"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Ordinary shareholders have the right to attend, discuss and vote on all matters within the competence of the General Meeting of Shareholders; each ordinary share corresponds to one voting right;</w:t>
      </w:r>
    </w:p>
    <w:p w14:paraId="613FA39F" w14:textId="5B634384" w:rsidR="00CB7FAB" w:rsidRPr="00613FA4" w:rsidRDefault="00CB7FAB" w:rsidP="00DC7D8C">
      <w:pPr>
        <w:pStyle w:val="ListParagraph"/>
        <w:numPr>
          <w:ilvl w:val="0"/>
          <w:numId w:val="1"/>
        </w:numPr>
        <w:tabs>
          <w:tab w:val="left" w:pos="567"/>
          <w:tab w:val="left" w:pos="144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 xml:space="preserve">In case, for personal reasons, shareholders cannot attend the meeting, if they need to authorize, they can authorize another person or a member of the Board of Directors of </w:t>
      </w:r>
      <w:r w:rsidR="009C20CF">
        <w:rPr>
          <w:rFonts w:ascii="Times New Roman" w:hAnsi="Times New Roman"/>
          <w:sz w:val="24"/>
          <w:szCs w:val="24"/>
        </w:rPr>
        <w:t>I.D.I International Development and Investment Corporation</w:t>
      </w:r>
      <w:r w:rsidRPr="00613FA4">
        <w:rPr>
          <w:rFonts w:ascii="Times New Roman" w:hAnsi="Times New Roman"/>
          <w:sz w:val="24"/>
          <w:szCs w:val="24"/>
        </w:rPr>
        <w:t xml:space="preserve"> to attend and vote at the meeting on their behalf. The authorized person cannot re-authorize to a third person; The forms of authorization are as follows:</w:t>
      </w:r>
    </w:p>
    <w:p w14:paraId="6174FE39" w14:textId="77777777" w:rsidR="00CB7FAB" w:rsidRPr="00613FA4"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613FA4">
        <w:rPr>
          <w:rFonts w:ascii="Times New Roman" w:hAnsi="Times New Roman"/>
          <w:sz w:val="24"/>
          <w:szCs w:val="24"/>
        </w:rPr>
        <w:t>Authorization by Power of Attorney (according to prescribed form);</w:t>
      </w:r>
    </w:p>
    <w:p w14:paraId="6049CD63" w14:textId="77777777" w:rsidR="00CB7FAB" w:rsidRPr="00613FA4"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613FA4">
        <w:rPr>
          <w:rFonts w:ascii="Times New Roman" w:hAnsi="Times New Roman"/>
          <w:sz w:val="24"/>
          <w:szCs w:val="24"/>
        </w:rPr>
        <w:t>Authorize by email, mobile phone message or confirm directly by phone with the Congress Organizing Committee.</w:t>
      </w:r>
    </w:p>
    <w:p w14:paraId="0A593266"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 xml:space="preserve">The Organizing Committee will publicly announce the agenda of the Congress. The opinions of shareholders or authorized representatives at the Congress will be discussed publicly and voted on by filling out the voting form. An issue is voted on when the percentage of shares with voting rights reaches over 50%. </w:t>
      </w:r>
      <w:r w:rsidRPr="003E1BAD">
        <w:rPr>
          <w:rFonts w:ascii="Times New Roman" w:hAnsi="Times New Roman"/>
          <w:sz w:val="24"/>
          <w:szCs w:val="24"/>
        </w:rPr>
        <w:t xml:space="preserve">In particular, changes in business lines, occupations and fields, amendments to the charter, issuance of additional shares, investment projects or sale of assets with a value equal to or greater than 35% of the total value of assets recorded in the company's most recent financial report; and other provisions of the Enterprise Law must only be approved when </w:t>
      </w:r>
      <w:r w:rsidRPr="003E1BAD">
        <w:rPr>
          <w:rFonts w:ascii="Times New Roman" w:hAnsi="Times New Roman"/>
          <w:sz w:val="24"/>
          <w:szCs w:val="24"/>
        </w:rPr>
        <w:lastRenderedPageBreak/>
        <w:t>65% or more of the total number of shares with voting rights or authorized representatives attend the Congress ;</w:t>
      </w:r>
    </w:p>
    <w:p w14:paraId="1AEF27F5"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Shareholders attending the General Meeting after the opening of the meeting must complete the registration procedures with the Organizing Committee and then have the right to participate and vote immediately after registration, but the Chairman is not responsible for stopping the General Meeting for shareholders to register and the validity of the votes already conducted will not be affected;</w:t>
      </w:r>
    </w:p>
    <w:p w14:paraId="63DC9E9E"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Strictly comply with the regulations at the Congress, respect the working results of the Congress and the management of the Congress Presidium.</w:t>
      </w:r>
    </w:p>
    <w:p w14:paraId="21BE1194" w14:textId="77777777" w:rsidR="00CB7FAB" w:rsidRPr="00613FA4" w:rsidRDefault="00CB7FAB" w:rsidP="00DC7D8C">
      <w:pPr>
        <w:tabs>
          <w:tab w:val="left" w:pos="567"/>
        </w:tabs>
        <w:spacing w:before="120" w:line="300" w:lineRule="auto"/>
        <w:ind w:firstLine="27"/>
        <w:jc w:val="both"/>
        <w:rPr>
          <w:rFonts w:ascii="Times New Roman" w:hAnsi="Times New Roman"/>
          <w:b/>
          <w:sz w:val="24"/>
          <w:szCs w:val="24"/>
        </w:rPr>
      </w:pPr>
      <w:r w:rsidRPr="00613FA4">
        <w:rPr>
          <w:rFonts w:ascii="Times New Roman" w:hAnsi="Times New Roman"/>
          <w:b/>
          <w:sz w:val="24"/>
          <w:szCs w:val="24"/>
        </w:rPr>
        <w:t xml:space="preserve">2.2. </w:t>
      </w:r>
      <w:r w:rsidRPr="00613FA4">
        <w:rPr>
          <w:rFonts w:ascii="Times New Roman" w:hAnsi="Times New Roman"/>
          <w:b/>
          <w:sz w:val="24"/>
          <w:szCs w:val="24"/>
        </w:rPr>
        <w:tab/>
        <w:t>Rights and obligations of the Congress Organizing Committee, the Shareholder Qualification Examination Committee, the Secretariat and the Vote Counting Committee</w:t>
      </w:r>
    </w:p>
    <w:p w14:paraId="13B5301D"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Organizing Committee of the General Meeting, as decided by the Company's Board of Directors, is responsible for welcoming, arranging seats, distributing documents and voting cards to shareholders/authorized shareholder representatives who are qualified to attend the General Meeting;</w:t>
      </w:r>
    </w:p>
    <w:p w14:paraId="290377BE"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Board of Shareholders Qualification Verification for the General Meeting is appointed by the Organizing Committee and is responsible for receiving documents from shareholders attending the General Meeting, checking and reporting to the General Meeting on the results of the verification of the qualifications of shareholders attending the General Meeting. In case the meeting attendees do not have full qualifications to attend the General Meeting, the Board of Shareholders Qualification Verification has the right to propose the refusal to issue voting cards and distribute documents of the General Meeting;</w:t>
      </w:r>
    </w:p>
    <w:p w14:paraId="05157823"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Vote Counting Committee is approved by the General Meeting. The Vote Counting Committee is responsible for determining the percentage of shares voting in agreement/disagreement/other opinions on each issue discussed at the General Meeting. All inspection, minutes preparation and announcement of vote counting results must be carried out honestly and accurately by the Vote Counting Committee and the Committee must be responsible for those results.</w:t>
      </w:r>
    </w:p>
    <w:p w14:paraId="23AE8E77" w14:textId="77777777" w:rsidR="00CB7FAB" w:rsidRPr="00613FA4" w:rsidRDefault="00CB7FAB" w:rsidP="00DC7D8C">
      <w:pPr>
        <w:tabs>
          <w:tab w:val="left" w:pos="567"/>
        </w:tabs>
        <w:spacing w:before="120" w:line="300" w:lineRule="auto"/>
        <w:ind w:firstLine="27"/>
        <w:jc w:val="both"/>
        <w:rPr>
          <w:rFonts w:ascii="Times New Roman" w:hAnsi="Times New Roman"/>
          <w:b/>
          <w:sz w:val="24"/>
          <w:szCs w:val="24"/>
        </w:rPr>
      </w:pPr>
      <w:r w:rsidRPr="00613FA4">
        <w:rPr>
          <w:rFonts w:ascii="Times New Roman" w:hAnsi="Times New Roman"/>
          <w:b/>
          <w:sz w:val="24"/>
          <w:szCs w:val="24"/>
        </w:rPr>
        <w:t xml:space="preserve">2.3. </w:t>
      </w:r>
      <w:r w:rsidRPr="00613FA4">
        <w:rPr>
          <w:rFonts w:ascii="Times New Roman" w:hAnsi="Times New Roman"/>
          <w:b/>
          <w:sz w:val="24"/>
          <w:szCs w:val="24"/>
        </w:rPr>
        <w:tab/>
        <w:t>Rights and obligations of the Chairman and Secretary of the Congress</w:t>
      </w:r>
    </w:p>
    <w:p w14:paraId="7A9C2419"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Chairman of the General Meeting is the Chairman of the Board of Directors (in case the Chairman of the Board of Directors is absent, the Chairman may be the Vice Chairman of the Board of Directors, elected by the General Meeting of Shareholders or elected by the highest-ranking member of the Board of Directors present); The General Meeting Secretariat is nominated by the Organizing Committee of the General Meeting and approved by the General Meeting;</w:t>
      </w:r>
    </w:p>
    <w:p w14:paraId="5321CE1D"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decision of the Chairman of the Congress on matters of order, procedure or events arising outside the program of the Congress shall be final;</w:t>
      </w:r>
    </w:p>
    <w:p w14:paraId="52ED1244"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Chairman of the Meeting shall carry out the work deemed necessary to conduct the Meeting in a valid and orderly manner and ensure that the Meeting reflects the wishes of the majority of attending shareholders;</w:t>
      </w:r>
    </w:p>
    <w:p w14:paraId="6BE28B79"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lastRenderedPageBreak/>
        <w:t>The Chairman of the Meeting has the right to postpone the Meeting to another time and at another place if he finds that:</w:t>
      </w:r>
    </w:p>
    <w:p w14:paraId="6D0D99D0" w14:textId="77777777" w:rsidR="00CB7FAB" w:rsidRPr="00613FA4"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613FA4">
        <w:rPr>
          <w:rFonts w:ascii="Times New Roman" w:hAnsi="Times New Roman"/>
          <w:sz w:val="24"/>
          <w:szCs w:val="24"/>
        </w:rPr>
        <w:t>The conduct of those present prevents or is likely to prevent the orderly conduct of the meeting;</w:t>
      </w:r>
    </w:p>
    <w:p w14:paraId="3DD2C051" w14:textId="77777777" w:rsidR="00CB7FAB" w:rsidRPr="00613FA4" w:rsidRDefault="00CB7FAB" w:rsidP="00DC7D8C">
      <w:pPr>
        <w:pStyle w:val="ListParagraph"/>
        <w:numPr>
          <w:ilvl w:val="2"/>
          <w:numId w:val="1"/>
        </w:numPr>
        <w:tabs>
          <w:tab w:val="left" w:pos="567"/>
        </w:tabs>
        <w:spacing w:before="120" w:line="300" w:lineRule="auto"/>
        <w:ind w:left="567" w:hanging="357"/>
        <w:jc w:val="both"/>
        <w:rPr>
          <w:rFonts w:ascii="Times New Roman" w:hAnsi="Times New Roman"/>
          <w:sz w:val="24"/>
          <w:szCs w:val="24"/>
        </w:rPr>
      </w:pPr>
      <w:r w:rsidRPr="00613FA4">
        <w:rPr>
          <w:rFonts w:ascii="Times New Roman" w:hAnsi="Times New Roman"/>
          <w:sz w:val="24"/>
          <w:szCs w:val="24"/>
        </w:rPr>
        <w:t>The delay is necessary so that the business of the Congress may be properly conducted.</w:t>
      </w:r>
    </w:p>
    <w:p w14:paraId="5928B1BA"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The Congress Secretariat performs support tasks as assigned by the chair, truthfully and accurately reflecting the content of the Congress in the Minutes and Resolutions of the Congress.</w:t>
      </w:r>
    </w:p>
    <w:p w14:paraId="0936FF4B" w14:textId="77777777" w:rsidR="00CB7FAB" w:rsidRPr="00613FA4" w:rsidRDefault="00CB7FAB" w:rsidP="00DC7D8C">
      <w:pPr>
        <w:spacing w:before="240" w:after="120" w:line="300" w:lineRule="auto"/>
        <w:rPr>
          <w:rFonts w:ascii="Times New Roman" w:hAnsi="Times New Roman"/>
          <w:b/>
          <w:sz w:val="24"/>
          <w:szCs w:val="24"/>
        </w:rPr>
      </w:pPr>
      <w:r w:rsidRPr="00613FA4">
        <w:rPr>
          <w:rFonts w:ascii="Times New Roman" w:hAnsi="Times New Roman"/>
          <w:b/>
          <w:sz w:val="24"/>
          <w:szCs w:val="24"/>
        </w:rPr>
        <w:t>ARTICLE 3: CONDUCTING THE CONGRESS</w:t>
      </w:r>
    </w:p>
    <w:p w14:paraId="1DECA81B" w14:textId="77777777" w:rsidR="00CB7FAB" w:rsidRPr="00613FA4" w:rsidRDefault="00CB7FAB" w:rsidP="00DC7D8C">
      <w:pPr>
        <w:spacing w:line="300" w:lineRule="auto"/>
        <w:ind w:left="567" w:hanging="540"/>
        <w:rPr>
          <w:rFonts w:ascii="Times New Roman" w:hAnsi="Times New Roman"/>
          <w:b/>
          <w:sz w:val="24"/>
          <w:szCs w:val="24"/>
        </w:rPr>
      </w:pPr>
      <w:r w:rsidRPr="00613FA4">
        <w:rPr>
          <w:rFonts w:ascii="Times New Roman" w:hAnsi="Times New Roman"/>
          <w:b/>
          <w:sz w:val="24"/>
          <w:szCs w:val="24"/>
        </w:rPr>
        <w:t xml:space="preserve">3.1. </w:t>
      </w:r>
      <w:r w:rsidRPr="00613FA4">
        <w:rPr>
          <w:rFonts w:ascii="Times New Roman" w:hAnsi="Times New Roman"/>
          <w:b/>
          <w:sz w:val="24"/>
          <w:szCs w:val="24"/>
        </w:rPr>
        <w:tab/>
        <w:t>Mandatory provisions</w:t>
      </w:r>
    </w:p>
    <w:p w14:paraId="1AF9CEB4" w14:textId="77777777" w:rsidR="00CB7FAB" w:rsidRPr="00766C1A"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 xml:space="preserve">The General Meeting of Shareholders is held when the number of shareholders attending the meeting </w:t>
      </w:r>
      <w:r w:rsidR="00701389" w:rsidRPr="00766C1A">
        <w:rPr>
          <w:rFonts w:ascii="Times New Roman" w:hAnsi="Times New Roman"/>
          <w:sz w:val="24"/>
          <w:szCs w:val="24"/>
          <w:lang w:val="nl-NL"/>
        </w:rPr>
        <w:t xml:space="preserve">represents </w:t>
      </w:r>
      <w:r w:rsidR="00701389" w:rsidRPr="00766C1A">
        <w:rPr>
          <w:rFonts w:ascii="Times New Roman" w:hAnsi="Times New Roman"/>
          <w:sz w:val="24"/>
          <w:szCs w:val="24"/>
        </w:rPr>
        <w:t xml:space="preserve">more than 50% </w:t>
      </w:r>
      <w:r w:rsidR="00701389" w:rsidRPr="00766C1A">
        <w:rPr>
          <w:rFonts w:ascii="Times New Roman" w:hAnsi="Times New Roman"/>
          <w:sz w:val="24"/>
          <w:szCs w:val="24"/>
          <w:lang w:val="nl-NL"/>
        </w:rPr>
        <w:t xml:space="preserve">of the total number of votes </w:t>
      </w:r>
      <w:r w:rsidRPr="00766C1A">
        <w:rPr>
          <w:rFonts w:ascii="Times New Roman" w:hAnsi="Times New Roman"/>
          <w:sz w:val="24"/>
          <w:szCs w:val="24"/>
        </w:rPr>
        <w:t>;</w:t>
      </w:r>
    </w:p>
    <w:p w14:paraId="7C7BA062" w14:textId="77777777" w:rsidR="00CB7FAB" w:rsidRPr="00613FA4" w:rsidRDefault="00CB7FAB" w:rsidP="00DC7D8C">
      <w:pPr>
        <w:pStyle w:val="ListParagraph"/>
        <w:numPr>
          <w:ilvl w:val="0"/>
          <w:numId w:val="1"/>
        </w:numPr>
        <w:tabs>
          <w:tab w:val="left" w:pos="567"/>
          <w:tab w:val="left" w:pos="990"/>
        </w:tabs>
        <w:spacing w:before="120" w:line="300" w:lineRule="auto"/>
        <w:ind w:left="0" w:hanging="20"/>
        <w:jc w:val="both"/>
        <w:rPr>
          <w:rFonts w:ascii="Times New Roman" w:hAnsi="Times New Roman"/>
          <w:sz w:val="24"/>
          <w:szCs w:val="24"/>
        </w:rPr>
      </w:pPr>
      <w:r w:rsidRPr="00613FA4">
        <w:rPr>
          <w:rFonts w:ascii="Times New Roman" w:hAnsi="Times New Roman"/>
          <w:sz w:val="24"/>
          <w:szCs w:val="24"/>
        </w:rPr>
        <w:t>How to conduct the Congress: The Congress will be conducted in turn according to the content of the Congress program and discuss and vote to approve the issues in the above content. Voting to approve each content in the Congress is carried out according to the voting rules.</w:t>
      </w:r>
    </w:p>
    <w:p w14:paraId="2DC4DD5E" w14:textId="77777777" w:rsidR="00CB7FAB" w:rsidRPr="00613FA4" w:rsidRDefault="00CB7FAB" w:rsidP="00DC7D8C">
      <w:pPr>
        <w:spacing w:before="120" w:line="300" w:lineRule="auto"/>
        <w:ind w:left="567" w:hanging="540"/>
        <w:jc w:val="both"/>
        <w:rPr>
          <w:rFonts w:ascii="Times New Roman" w:hAnsi="Times New Roman"/>
          <w:b/>
          <w:sz w:val="24"/>
          <w:szCs w:val="24"/>
        </w:rPr>
      </w:pPr>
      <w:r w:rsidRPr="00613FA4">
        <w:rPr>
          <w:rFonts w:ascii="Times New Roman" w:hAnsi="Times New Roman"/>
          <w:b/>
          <w:sz w:val="24"/>
          <w:szCs w:val="24"/>
        </w:rPr>
        <w:t xml:space="preserve">3.2. </w:t>
      </w:r>
      <w:r w:rsidRPr="00613FA4">
        <w:rPr>
          <w:rFonts w:ascii="Times New Roman" w:hAnsi="Times New Roman"/>
          <w:b/>
          <w:sz w:val="24"/>
          <w:szCs w:val="24"/>
        </w:rPr>
        <w:tab/>
        <w:t>Principles of speaking at the Congress</w:t>
      </w:r>
    </w:p>
    <w:p w14:paraId="746D2C19" w14:textId="77777777" w:rsidR="00CB7FAB" w:rsidRPr="00613FA4" w:rsidRDefault="00CB7FAB" w:rsidP="00DC7D8C">
      <w:pPr>
        <w:spacing w:before="80" w:after="80" w:line="300" w:lineRule="auto"/>
        <w:ind w:firstLine="567"/>
        <w:jc w:val="both"/>
        <w:rPr>
          <w:rFonts w:ascii="Times New Roman" w:hAnsi="Times New Roman"/>
          <w:sz w:val="24"/>
          <w:szCs w:val="24"/>
        </w:rPr>
      </w:pPr>
      <w:r w:rsidRPr="00613FA4">
        <w:rPr>
          <w:rFonts w:ascii="Times New Roman" w:hAnsi="Times New Roman"/>
          <w:sz w:val="24"/>
          <w:szCs w:val="24"/>
        </w:rPr>
        <w:t>Due to the large number of issues that need to be approved, the time for discussion at the General Meeting is limited. Therefore, in order to facilitate the Board of Directors and the Executive Board of the Company to receive many comments from Shareholders and avoid overlapping questions, the Organizing Committee of the General Meeting requests that Shareholders who wish to propose a request at the General Meeting must follow the following principles:</w:t>
      </w:r>
    </w:p>
    <w:p w14:paraId="1B41A9D4" w14:textId="77777777" w:rsidR="00CB7FAB" w:rsidRPr="00613FA4"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613FA4">
        <w:rPr>
          <w:rFonts w:ascii="Times New Roman" w:hAnsi="Times New Roman"/>
          <w:sz w:val="24"/>
          <w:szCs w:val="24"/>
        </w:rPr>
        <w:t>Only allowed to contribute opinions in the Discussion section of the Congress;</w:t>
      </w:r>
    </w:p>
    <w:p w14:paraId="411CEF79" w14:textId="77777777" w:rsidR="00CB7FAB" w:rsidRPr="00613FA4"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613FA4">
        <w:rPr>
          <w:rFonts w:ascii="Times New Roman" w:hAnsi="Times New Roman"/>
          <w:sz w:val="24"/>
          <w:szCs w:val="24"/>
        </w:rPr>
        <w:t xml:space="preserve">Shareholders' comments must be recorded in the Questionnaire ( </w:t>
      </w:r>
      <w:r w:rsidRPr="00613FA4">
        <w:rPr>
          <w:rFonts w:ascii="Times New Roman" w:hAnsi="Times New Roman"/>
          <w:i/>
          <w:sz w:val="24"/>
          <w:szCs w:val="24"/>
        </w:rPr>
        <w:t xml:space="preserve">sent to Shareholders with relevant documents </w:t>
      </w:r>
      <w:r w:rsidRPr="00613FA4">
        <w:rPr>
          <w:rFonts w:ascii="Times New Roman" w:hAnsi="Times New Roman"/>
          <w:sz w:val="24"/>
          <w:szCs w:val="24"/>
        </w:rPr>
        <w:t>);</w:t>
      </w:r>
    </w:p>
    <w:p w14:paraId="0E1BDD69" w14:textId="77777777" w:rsidR="00CB7FAB" w:rsidRPr="00613FA4"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613FA4">
        <w:rPr>
          <w:rFonts w:ascii="Times New Roman" w:hAnsi="Times New Roman"/>
          <w:sz w:val="24"/>
          <w:szCs w:val="24"/>
        </w:rPr>
        <w:t>Based on the shareholders' questionnaire, the Board of Directors and the Executive Board of the Company will satisfactorily answer the shareholders within the time limit allowed at the General Meeting;</w:t>
      </w:r>
    </w:p>
    <w:p w14:paraId="5E09C090" w14:textId="77777777" w:rsidR="00CB7FAB" w:rsidRPr="00613FA4" w:rsidRDefault="00CB7FAB" w:rsidP="00DC7D8C">
      <w:pPr>
        <w:pStyle w:val="ListParagraph"/>
        <w:numPr>
          <w:ilvl w:val="0"/>
          <w:numId w:val="2"/>
        </w:numPr>
        <w:tabs>
          <w:tab w:val="left" w:pos="567"/>
        </w:tabs>
        <w:spacing w:before="80" w:after="80" w:line="300" w:lineRule="auto"/>
        <w:ind w:left="567" w:hanging="450"/>
        <w:jc w:val="both"/>
        <w:rPr>
          <w:rFonts w:ascii="Times New Roman" w:hAnsi="Times New Roman"/>
          <w:sz w:val="24"/>
          <w:szCs w:val="24"/>
        </w:rPr>
      </w:pPr>
      <w:r w:rsidRPr="00613FA4">
        <w:rPr>
          <w:rFonts w:ascii="Times New Roman" w:hAnsi="Times New Roman"/>
          <w:sz w:val="24"/>
          <w:szCs w:val="24"/>
        </w:rPr>
        <w:t>In case there are many comments from shareholders that the Board of Directors and the Executive Board of the Company have not answered or have not met the expectations of shareholders, after the General Meeting, shareholders can meet with one of the members of the Board of Directors and the Executive Board for further discussion. The remaining questions will be answered in writing as soon as possible.</w:t>
      </w:r>
    </w:p>
    <w:p w14:paraId="372D2FBA" w14:textId="77777777" w:rsidR="00CB7FAB" w:rsidRPr="00613FA4" w:rsidRDefault="00CB7FAB" w:rsidP="00DC7D8C">
      <w:pPr>
        <w:pStyle w:val="ListParagraph"/>
        <w:spacing w:before="100" w:after="100" w:line="300" w:lineRule="auto"/>
        <w:ind w:left="0"/>
        <w:jc w:val="both"/>
        <w:rPr>
          <w:rFonts w:ascii="Times New Roman" w:hAnsi="Times New Roman"/>
          <w:b/>
          <w:sz w:val="24"/>
          <w:szCs w:val="24"/>
        </w:rPr>
      </w:pPr>
      <w:r w:rsidRPr="00613FA4">
        <w:rPr>
          <w:rFonts w:ascii="Times New Roman" w:hAnsi="Times New Roman"/>
          <w:b/>
          <w:sz w:val="24"/>
          <w:szCs w:val="24"/>
        </w:rPr>
        <w:t>Shareholder proposals must meet the following conditions:</w:t>
      </w:r>
    </w:p>
    <w:p w14:paraId="5B8CBD1F" w14:textId="77777777" w:rsidR="00CB7FAB" w:rsidRPr="00613FA4"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613FA4">
        <w:rPr>
          <w:rFonts w:ascii="Times New Roman" w:hAnsi="Times New Roman"/>
          <w:sz w:val="24"/>
          <w:szCs w:val="24"/>
        </w:rPr>
        <w:t>Be brief, clear and the content of the discussion must be consistent with the approved agenda of the Congress;</w:t>
      </w:r>
    </w:p>
    <w:p w14:paraId="41404433" w14:textId="77777777" w:rsidR="00CB7FAB" w:rsidRPr="00613FA4"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613FA4">
        <w:rPr>
          <w:rFonts w:ascii="Times New Roman" w:hAnsi="Times New Roman"/>
          <w:sz w:val="24"/>
          <w:szCs w:val="24"/>
        </w:rPr>
        <w:t>The proposed content must not violate the law, relate to personal matters or exceed the authority of the business;</w:t>
      </w:r>
    </w:p>
    <w:p w14:paraId="59852E9E" w14:textId="77777777" w:rsidR="00CB7FAB" w:rsidRPr="00613FA4" w:rsidRDefault="00CB7FAB" w:rsidP="00DC7D8C">
      <w:pPr>
        <w:pStyle w:val="ListParagraph"/>
        <w:numPr>
          <w:ilvl w:val="0"/>
          <w:numId w:val="2"/>
        </w:numPr>
        <w:tabs>
          <w:tab w:val="left" w:pos="567"/>
        </w:tabs>
        <w:spacing w:before="100" w:after="100" w:line="300" w:lineRule="auto"/>
        <w:ind w:left="567" w:hanging="425"/>
        <w:jc w:val="both"/>
        <w:rPr>
          <w:rFonts w:ascii="Times New Roman" w:hAnsi="Times New Roman"/>
          <w:sz w:val="24"/>
          <w:szCs w:val="24"/>
        </w:rPr>
      </w:pPr>
      <w:r w:rsidRPr="00613FA4">
        <w:rPr>
          <w:rFonts w:ascii="Times New Roman" w:hAnsi="Times New Roman"/>
          <w:sz w:val="24"/>
          <w:szCs w:val="24"/>
        </w:rPr>
        <w:t xml:space="preserve">To ensure your rights on the question form, shareholders must clearly state the content of the question and necessary information such as: Shareholder's full name, contact address... </w:t>
      </w:r>
      <w:r w:rsidRPr="00613FA4">
        <w:rPr>
          <w:rFonts w:ascii="Times New Roman" w:hAnsi="Times New Roman"/>
          <w:sz w:val="24"/>
          <w:szCs w:val="24"/>
        </w:rPr>
        <w:lastRenderedPageBreak/>
        <w:t>so that the Organizing Committee of the Meeting can send the answer to shareholders without losing it in case they cannot answer directly at the meeting.</w:t>
      </w:r>
    </w:p>
    <w:p w14:paraId="655A5849" w14:textId="77777777" w:rsidR="00CB7FAB" w:rsidRPr="00613FA4" w:rsidRDefault="00CB7FAB" w:rsidP="00DC7D8C">
      <w:pPr>
        <w:spacing w:before="120" w:line="300" w:lineRule="auto"/>
        <w:ind w:left="567" w:hanging="540"/>
        <w:jc w:val="both"/>
        <w:rPr>
          <w:rFonts w:ascii="Times New Roman" w:hAnsi="Times New Roman"/>
          <w:b/>
          <w:sz w:val="24"/>
          <w:szCs w:val="24"/>
        </w:rPr>
      </w:pPr>
      <w:r w:rsidRPr="00613FA4">
        <w:rPr>
          <w:rFonts w:ascii="Times New Roman" w:hAnsi="Times New Roman"/>
          <w:b/>
          <w:sz w:val="24"/>
          <w:szCs w:val="24"/>
        </w:rPr>
        <w:t xml:space="preserve">3.3. </w:t>
      </w:r>
      <w:r w:rsidRPr="00613FA4">
        <w:rPr>
          <w:rFonts w:ascii="Times New Roman" w:hAnsi="Times New Roman"/>
          <w:b/>
          <w:sz w:val="24"/>
          <w:szCs w:val="24"/>
        </w:rPr>
        <w:tab/>
        <w:t>Resolutions and Minutes of the General Meeting of Shareholders</w:t>
      </w:r>
    </w:p>
    <w:p w14:paraId="55F9D025" w14:textId="77777777" w:rsidR="00CB7FAB" w:rsidRPr="00613FA4" w:rsidRDefault="00CB7FAB" w:rsidP="00DC7D8C">
      <w:pPr>
        <w:spacing w:before="120" w:line="300" w:lineRule="auto"/>
        <w:ind w:firstLine="567"/>
        <w:jc w:val="both"/>
        <w:rPr>
          <w:rFonts w:ascii="Times New Roman" w:hAnsi="Times New Roman"/>
          <w:sz w:val="24"/>
          <w:szCs w:val="24"/>
        </w:rPr>
      </w:pPr>
      <w:r w:rsidRPr="00613FA4">
        <w:rPr>
          <w:rFonts w:ascii="Times New Roman" w:hAnsi="Times New Roman"/>
          <w:sz w:val="24"/>
          <w:szCs w:val="24"/>
        </w:rPr>
        <w:t xml:space="preserve">All contents of the 2025 Annual General Meeting of Shareholders </w:t>
      </w:r>
      <w:r w:rsidRPr="003E1BAD">
        <w:rPr>
          <w:rFonts w:ascii="Times New Roman" w:hAnsi="Times New Roman"/>
          <w:sz w:val="24"/>
          <w:szCs w:val="24"/>
        </w:rPr>
        <w:t xml:space="preserve">must </w:t>
      </w:r>
      <w:r w:rsidRPr="003E1BAD">
        <w:rPr>
          <w:rFonts w:ascii="Times New Roman" w:hAnsi="Times New Roman"/>
          <w:sz w:val="24"/>
          <w:szCs w:val="24"/>
          <w:lang w:val="en-GB"/>
        </w:rPr>
        <w:t xml:space="preserve">be </w:t>
      </w:r>
      <w:r w:rsidRPr="00613FA4">
        <w:rPr>
          <w:rFonts w:ascii="Times New Roman" w:hAnsi="Times New Roman"/>
          <w:sz w:val="24"/>
          <w:szCs w:val="24"/>
        </w:rPr>
        <w:t>recorded in the minutes of the General Meeting by the Secretary of the General Meeting. The minutes and Resolutions of the General Meeting must be read and approved before the closing of the meeting and kept at the Company.</w:t>
      </w:r>
    </w:p>
    <w:p w14:paraId="6BB2FD4C" w14:textId="77777777" w:rsidR="00CB7FAB" w:rsidRPr="00613FA4" w:rsidRDefault="00CB7FAB" w:rsidP="00DC7D8C">
      <w:pPr>
        <w:spacing w:before="240" w:line="300" w:lineRule="auto"/>
        <w:rPr>
          <w:rFonts w:ascii="Times New Roman" w:hAnsi="Times New Roman"/>
          <w:b/>
          <w:sz w:val="24"/>
          <w:szCs w:val="24"/>
        </w:rPr>
      </w:pPr>
      <w:r w:rsidRPr="00613FA4">
        <w:rPr>
          <w:rFonts w:ascii="Times New Roman" w:hAnsi="Times New Roman"/>
          <w:b/>
          <w:sz w:val="24"/>
          <w:szCs w:val="24"/>
        </w:rPr>
        <w:t>ARTICLE 4: IMPLEMENTATION PROVISIONS</w:t>
      </w:r>
    </w:p>
    <w:p w14:paraId="4CAC2EFD" w14:textId="58F2A022" w:rsidR="00CB7FAB" w:rsidRPr="00613FA4" w:rsidRDefault="00CB7FAB" w:rsidP="00DC7D8C">
      <w:pPr>
        <w:spacing w:before="120" w:line="300" w:lineRule="auto"/>
        <w:ind w:firstLine="567"/>
        <w:jc w:val="both"/>
        <w:rPr>
          <w:rFonts w:ascii="Times New Roman" w:hAnsi="Times New Roman"/>
          <w:b/>
          <w:sz w:val="24"/>
          <w:szCs w:val="24"/>
        </w:rPr>
      </w:pPr>
      <w:r w:rsidRPr="00613FA4">
        <w:rPr>
          <w:rFonts w:ascii="Times New Roman" w:hAnsi="Times New Roman"/>
          <w:sz w:val="24"/>
          <w:szCs w:val="24"/>
        </w:rPr>
        <w:t xml:space="preserve">This regulation was approved by the Organizing Committee of the 2025 Annual General Meeting of </w:t>
      </w:r>
      <w:r w:rsidRPr="003E1BAD">
        <w:rPr>
          <w:rFonts w:ascii="Times New Roman" w:hAnsi="Times New Roman"/>
          <w:sz w:val="24"/>
          <w:szCs w:val="24"/>
        </w:rPr>
        <w:t xml:space="preserve">Shareholders </w:t>
      </w:r>
      <w:r w:rsidR="003E6A80" w:rsidRPr="003E1BAD">
        <w:rPr>
          <w:rFonts w:ascii="Times New Roman" w:hAnsi="Times New Roman"/>
          <w:sz w:val="24"/>
          <w:szCs w:val="24"/>
        </w:rPr>
        <w:t xml:space="preserve">of </w:t>
      </w:r>
      <w:r w:rsidR="009C20CF" w:rsidRPr="003E1BAD">
        <w:rPr>
          <w:rFonts w:ascii="Times New Roman" w:hAnsi="Times New Roman"/>
          <w:sz w:val="24"/>
          <w:szCs w:val="24"/>
        </w:rPr>
        <w:t>I.D.I International Development and Investment Corporation</w:t>
      </w:r>
      <w:r w:rsidRPr="003E1BAD">
        <w:rPr>
          <w:rFonts w:ascii="Times New Roman" w:hAnsi="Times New Roman"/>
          <w:sz w:val="24"/>
          <w:szCs w:val="24"/>
        </w:rPr>
        <w:t xml:space="preserve"> on</w:t>
      </w:r>
      <w:r w:rsidRPr="003E1BAD">
        <w:rPr>
          <w:rFonts w:ascii="Times New Roman" w:hAnsi="Times New Roman"/>
          <w:b/>
          <w:sz w:val="24"/>
          <w:szCs w:val="24"/>
        </w:rPr>
        <w:t xml:space="preserve"> </w:t>
      </w:r>
      <w:r w:rsidR="00BE485E" w:rsidRPr="003E1BAD">
        <w:rPr>
          <w:rFonts w:ascii="Times New Roman" w:hAnsi="Times New Roman"/>
          <w:b/>
          <w:sz w:val="24"/>
          <w:szCs w:val="24"/>
        </w:rPr>
        <w:t xml:space="preserve">April 24, 2025 </w:t>
      </w:r>
      <w:r w:rsidR="003E6A80" w:rsidRPr="003E1BAD">
        <w:rPr>
          <w:rFonts w:ascii="Times New Roman" w:hAnsi="Times New Roman"/>
          <w:b/>
          <w:sz w:val="24"/>
          <w:szCs w:val="24"/>
          <w:lang w:val="en-GB"/>
        </w:rPr>
        <w:t xml:space="preserve">and </w:t>
      </w:r>
      <w:r w:rsidRPr="003E1BAD">
        <w:rPr>
          <w:rFonts w:ascii="Times New Roman" w:hAnsi="Times New Roman"/>
          <w:sz w:val="24"/>
          <w:szCs w:val="24"/>
        </w:rPr>
        <w:t>effective fr</w:t>
      </w:r>
      <w:r w:rsidRPr="00613FA4">
        <w:rPr>
          <w:rFonts w:ascii="Times New Roman" w:hAnsi="Times New Roman"/>
          <w:sz w:val="24"/>
          <w:szCs w:val="24"/>
        </w:rPr>
        <w:t>om the date of signing.</w:t>
      </w:r>
    </w:p>
    <w:p w14:paraId="04938CC9" w14:textId="77777777" w:rsidR="00CB7FAB" w:rsidRPr="00613FA4" w:rsidRDefault="00CB7FAB">
      <w:pPr>
        <w:tabs>
          <w:tab w:val="center" w:pos="0"/>
        </w:tabs>
        <w:spacing w:before="100" w:beforeAutospacing="1" w:line="276" w:lineRule="auto"/>
        <w:ind w:firstLine="5103"/>
        <w:jc w:val="center"/>
        <w:rPr>
          <w:rFonts w:ascii="Times New Roman" w:hAnsi="Times New Roman"/>
          <w:b/>
          <w:sz w:val="24"/>
          <w:szCs w:val="24"/>
        </w:rPr>
      </w:pPr>
      <w:r w:rsidRPr="00613FA4">
        <w:rPr>
          <w:rFonts w:ascii="Times New Roman" w:hAnsi="Times New Roman"/>
          <w:b/>
          <w:sz w:val="24"/>
          <w:szCs w:val="24"/>
        </w:rPr>
        <w:t>TM/ ORGANIZING COMMITTEE</w:t>
      </w:r>
    </w:p>
    <w:p w14:paraId="2B8CAB93" w14:textId="77777777" w:rsidR="00CB7FAB" w:rsidRDefault="00CB7FAB">
      <w:pPr>
        <w:tabs>
          <w:tab w:val="center" w:pos="0"/>
        </w:tabs>
        <w:spacing w:line="276" w:lineRule="auto"/>
        <w:ind w:firstLine="5103"/>
        <w:jc w:val="center"/>
        <w:rPr>
          <w:rFonts w:ascii="Times New Roman" w:hAnsi="Times New Roman"/>
          <w:b/>
          <w:sz w:val="24"/>
          <w:szCs w:val="24"/>
        </w:rPr>
      </w:pPr>
      <w:r w:rsidRPr="00613FA4">
        <w:rPr>
          <w:rFonts w:ascii="Times New Roman" w:hAnsi="Times New Roman"/>
          <w:b/>
          <w:sz w:val="24"/>
          <w:szCs w:val="24"/>
        </w:rPr>
        <w:t>PREFECT</w:t>
      </w:r>
    </w:p>
    <w:p w14:paraId="4E9EF4DA" w14:textId="77777777" w:rsidR="0041701F" w:rsidRDefault="0041701F">
      <w:pPr>
        <w:tabs>
          <w:tab w:val="center" w:pos="0"/>
        </w:tabs>
        <w:spacing w:line="276" w:lineRule="auto"/>
        <w:ind w:firstLine="5103"/>
        <w:jc w:val="center"/>
        <w:rPr>
          <w:rFonts w:ascii="Times New Roman" w:hAnsi="Times New Roman"/>
          <w:b/>
          <w:sz w:val="24"/>
          <w:szCs w:val="24"/>
        </w:rPr>
      </w:pPr>
    </w:p>
    <w:p w14:paraId="43242FDA" w14:textId="77777777" w:rsidR="0041701F" w:rsidRDefault="0041701F">
      <w:pPr>
        <w:tabs>
          <w:tab w:val="center" w:pos="0"/>
        </w:tabs>
        <w:spacing w:line="276" w:lineRule="auto"/>
        <w:ind w:firstLine="5103"/>
        <w:jc w:val="center"/>
        <w:rPr>
          <w:rFonts w:ascii="Times New Roman" w:hAnsi="Times New Roman"/>
          <w:b/>
          <w:sz w:val="24"/>
          <w:szCs w:val="24"/>
        </w:rPr>
      </w:pPr>
    </w:p>
    <w:p w14:paraId="5E4CA42C" w14:textId="77777777" w:rsidR="0041701F" w:rsidRDefault="0041701F">
      <w:pPr>
        <w:tabs>
          <w:tab w:val="center" w:pos="0"/>
        </w:tabs>
        <w:spacing w:line="276" w:lineRule="auto"/>
        <w:ind w:firstLine="5103"/>
        <w:jc w:val="center"/>
        <w:rPr>
          <w:rFonts w:ascii="Times New Roman" w:hAnsi="Times New Roman"/>
          <w:b/>
          <w:sz w:val="24"/>
          <w:szCs w:val="24"/>
        </w:rPr>
      </w:pPr>
    </w:p>
    <w:p w14:paraId="3D430DFE" w14:textId="77777777" w:rsidR="0041701F" w:rsidRPr="00A73E6F" w:rsidRDefault="00A73E6F">
      <w:pPr>
        <w:tabs>
          <w:tab w:val="center" w:pos="0"/>
        </w:tabs>
        <w:spacing w:line="276" w:lineRule="auto"/>
        <w:ind w:firstLine="5103"/>
        <w:jc w:val="center"/>
        <w:rPr>
          <w:rFonts w:ascii="Times New Roman" w:hAnsi="Times New Roman"/>
          <w:b/>
          <w:color w:val="0000FF"/>
          <w:sz w:val="24"/>
          <w:szCs w:val="24"/>
        </w:rPr>
      </w:pPr>
      <w:r w:rsidRPr="00A73E6F">
        <w:rPr>
          <w:rFonts w:ascii="Times New Roman" w:hAnsi="Times New Roman"/>
          <w:b/>
          <w:color w:val="0000FF"/>
          <w:sz w:val="24"/>
          <w:szCs w:val="24"/>
        </w:rPr>
        <w:t>LE VAN CANH</w:t>
      </w:r>
    </w:p>
    <w:p w14:paraId="507C933A" w14:textId="77777777" w:rsidR="00CB7FAB" w:rsidRPr="00613FA4" w:rsidRDefault="00CB7FAB">
      <w:pPr>
        <w:tabs>
          <w:tab w:val="center" w:pos="0"/>
        </w:tabs>
        <w:spacing w:line="276" w:lineRule="auto"/>
        <w:ind w:firstLine="5103"/>
        <w:jc w:val="center"/>
        <w:rPr>
          <w:rFonts w:ascii="Times New Roman" w:hAnsi="Times New Roman"/>
          <w:b/>
          <w:sz w:val="24"/>
          <w:szCs w:val="24"/>
        </w:rPr>
      </w:pPr>
    </w:p>
    <w:p w14:paraId="5628FCA0" w14:textId="77777777" w:rsidR="00CB7FAB" w:rsidRPr="00613FA4" w:rsidRDefault="00CB7FAB">
      <w:pPr>
        <w:tabs>
          <w:tab w:val="center" w:pos="0"/>
        </w:tabs>
        <w:spacing w:line="276" w:lineRule="auto"/>
        <w:ind w:firstLine="5103"/>
        <w:jc w:val="center"/>
        <w:rPr>
          <w:rFonts w:ascii="Times New Roman" w:hAnsi="Times New Roman"/>
          <w:b/>
          <w:sz w:val="24"/>
          <w:szCs w:val="24"/>
        </w:rPr>
      </w:pPr>
    </w:p>
    <w:p w14:paraId="7D7056D2" w14:textId="77777777" w:rsidR="00CB7FAB" w:rsidRPr="00613FA4" w:rsidRDefault="00CB7FAB">
      <w:pPr>
        <w:tabs>
          <w:tab w:val="center" w:pos="0"/>
        </w:tabs>
        <w:spacing w:line="276" w:lineRule="auto"/>
        <w:ind w:firstLine="5103"/>
        <w:jc w:val="center"/>
        <w:rPr>
          <w:rFonts w:ascii="Times New Roman" w:hAnsi="Times New Roman"/>
          <w:b/>
          <w:sz w:val="24"/>
          <w:szCs w:val="24"/>
        </w:rPr>
      </w:pPr>
    </w:p>
    <w:p w14:paraId="59BFA82E" w14:textId="77777777" w:rsidR="00CB7FAB" w:rsidRPr="00613FA4" w:rsidRDefault="00CB7FAB">
      <w:pPr>
        <w:tabs>
          <w:tab w:val="center" w:pos="0"/>
        </w:tabs>
        <w:spacing w:line="276" w:lineRule="auto"/>
        <w:ind w:firstLine="5103"/>
        <w:jc w:val="center"/>
        <w:rPr>
          <w:rFonts w:ascii="Times New Roman" w:hAnsi="Times New Roman"/>
          <w:b/>
          <w:sz w:val="24"/>
          <w:szCs w:val="24"/>
        </w:rPr>
      </w:pPr>
    </w:p>
    <w:sectPr w:rsidR="00CB7FAB" w:rsidRPr="00613FA4">
      <w:footerReference w:type="default" r:id="rId9"/>
      <w:pgSz w:w="11909" w:h="16834"/>
      <w:pgMar w:top="1134" w:right="1134" w:bottom="1134" w:left="1418" w:header="397" w:footer="39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03648" w14:textId="77777777" w:rsidR="00B34860" w:rsidRDefault="00B34860">
      <w:r>
        <w:separator/>
      </w:r>
    </w:p>
  </w:endnote>
  <w:endnote w:type="continuationSeparator" w:id="0">
    <w:p w14:paraId="23F14612" w14:textId="77777777" w:rsidR="00B34860" w:rsidRDefault="00B3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U_Times">
    <w:altName w:val="Malgun Gothic Semilight"/>
    <w:charset w:val="00"/>
    <w:family w:val="swiss"/>
    <w:pitch w:val="default"/>
    <w:sig w:usb0="00000001" w:usb1="08000000" w:usb2="00000008" w:usb3="00000000" w:csb0="000001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2C1C" w14:textId="77777777" w:rsidR="00CB7FAB" w:rsidRDefault="00CB7FAB">
    <w:pPr>
      <w:pStyle w:val="Footer"/>
      <w:jc w:val="center"/>
      <w:rPr>
        <w:rStyle w:val="PageNumber"/>
        <w:rFonts w:ascii="U_Times" w:hAnsi="U_Times"/>
      </w:rPr>
    </w:pPr>
  </w:p>
  <w:p w14:paraId="65BD2ADA" w14:textId="77777777" w:rsidR="00CB7FAB" w:rsidRDefault="00CB7FAB">
    <w:pPr>
      <w:pStyle w:val="Footer"/>
      <w:jc w:val="center"/>
      <w:rPr>
        <w:rFonts w:ascii="U_Times" w:hAnsi="U_Times"/>
        <w:sz w:val="22"/>
        <w:szCs w:val="22"/>
      </w:rPr>
    </w:pPr>
    <w:r>
      <w:rPr>
        <w:rFonts w:ascii="U_Times" w:hAnsi="U_Times"/>
        <w:sz w:val="22"/>
        <w:szCs w:val="22"/>
      </w:rPr>
      <w:fldChar w:fldCharType="begin"/>
    </w:r>
    <w:r>
      <w:rPr>
        <w:rStyle w:val="PageNumber"/>
        <w:rFonts w:ascii="U_Times" w:hAnsi="U_Times"/>
        <w:sz w:val="22"/>
        <w:szCs w:val="22"/>
      </w:rPr>
      <w:instrText xml:space="preserve"> PAGE </w:instrText>
    </w:r>
    <w:r>
      <w:rPr>
        <w:rFonts w:ascii="U_Times" w:hAnsi="U_Times"/>
        <w:sz w:val="22"/>
        <w:szCs w:val="22"/>
      </w:rPr>
      <w:fldChar w:fldCharType="separate"/>
    </w:r>
    <w:r w:rsidR="00C60C8C">
      <w:rPr>
        <w:rStyle w:val="PageNumber"/>
        <w:rFonts w:ascii="U_Times" w:hAnsi="U_Times"/>
        <w:noProof/>
        <w:sz w:val="22"/>
        <w:szCs w:val="22"/>
      </w:rPr>
      <w:t>4</w:t>
    </w:r>
    <w:r>
      <w:rPr>
        <w:rFonts w:ascii="U_Times" w:hAnsi="U_Time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1D666" w14:textId="77777777" w:rsidR="00B34860" w:rsidRDefault="00B34860">
      <w:r>
        <w:separator/>
      </w:r>
    </w:p>
  </w:footnote>
  <w:footnote w:type="continuationSeparator" w:id="0">
    <w:p w14:paraId="223ECF99" w14:textId="77777777" w:rsidR="00B34860" w:rsidRDefault="00B348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32DEB"/>
    <w:multiLevelType w:val="multilevel"/>
    <w:tmpl w:val="1F832DEB"/>
    <w:lvl w:ilvl="0">
      <w:start w:val="1"/>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4CC9126E"/>
    <w:multiLevelType w:val="multilevel"/>
    <w:tmpl w:val="4CC9126E"/>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2602649">
    <w:abstractNumId w:val="1"/>
  </w:num>
  <w:num w:numId="2" w16cid:durableId="145582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F15"/>
    <w:rsid w:val="00000D61"/>
    <w:rsid w:val="00004D32"/>
    <w:rsid w:val="000070AD"/>
    <w:rsid w:val="000411D6"/>
    <w:rsid w:val="0007585B"/>
    <w:rsid w:val="0008583A"/>
    <w:rsid w:val="000A75D0"/>
    <w:rsid w:val="000B03FC"/>
    <w:rsid w:val="000B6F15"/>
    <w:rsid w:val="000D6D62"/>
    <w:rsid w:val="000E6A6E"/>
    <w:rsid w:val="000F7355"/>
    <w:rsid w:val="00100BCA"/>
    <w:rsid w:val="001248D5"/>
    <w:rsid w:val="00131E03"/>
    <w:rsid w:val="001376CD"/>
    <w:rsid w:val="0014760E"/>
    <w:rsid w:val="00150B5D"/>
    <w:rsid w:val="00172D73"/>
    <w:rsid w:val="001A72E3"/>
    <w:rsid w:val="001B40F7"/>
    <w:rsid w:val="001D1467"/>
    <w:rsid w:val="001D1CD5"/>
    <w:rsid w:val="001E6071"/>
    <w:rsid w:val="001F0CB7"/>
    <w:rsid w:val="001F7680"/>
    <w:rsid w:val="0020126A"/>
    <w:rsid w:val="0020744C"/>
    <w:rsid w:val="00211A73"/>
    <w:rsid w:val="00234697"/>
    <w:rsid w:val="00241883"/>
    <w:rsid w:val="0024456D"/>
    <w:rsid w:val="00245229"/>
    <w:rsid w:val="00262E30"/>
    <w:rsid w:val="00270CED"/>
    <w:rsid w:val="002935F1"/>
    <w:rsid w:val="002A2130"/>
    <w:rsid w:val="002A29BB"/>
    <w:rsid w:val="002B026C"/>
    <w:rsid w:val="002B535F"/>
    <w:rsid w:val="002D483A"/>
    <w:rsid w:val="002E6F22"/>
    <w:rsid w:val="002F162D"/>
    <w:rsid w:val="002F6D6D"/>
    <w:rsid w:val="002F7B0A"/>
    <w:rsid w:val="0030455A"/>
    <w:rsid w:val="00322CE3"/>
    <w:rsid w:val="00335626"/>
    <w:rsid w:val="003802BC"/>
    <w:rsid w:val="00384BF8"/>
    <w:rsid w:val="00397E09"/>
    <w:rsid w:val="003A457E"/>
    <w:rsid w:val="003A526A"/>
    <w:rsid w:val="003B6349"/>
    <w:rsid w:val="003E1BAD"/>
    <w:rsid w:val="003E6A80"/>
    <w:rsid w:val="004123AD"/>
    <w:rsid w:val="0041701F"/>
    <w:rsid w:val="0043254E"/>
    <w:rsid w:val="00436B22"/>
    <w:rsid w:val="00444406"/>
    <w:rsid w:val="0045521F"/>
    <w:rsid w:val="0046251D"/>
    <w:rsid w:val="00474839"/>
    <w:rsid w:val="00487F6C"/>
    <w:rsid w:val="004B74CF"/>
    <w:rsid w:val="004C4A7D"/>
    <w:rsid w:val="004F00AE"/>
    <w:rsid w:val="004F4647"/>
    <w:rsid w:val="00501435"/>
    <w:rsid w:val="0052328F"/>
    <w:rsid w:val="005318E7"/>
    <w:rsid w:val="00554935"/>
    <w:rsid w:val="00573961"/>
    <w:rsid w:val="00576F77"/>
    <w:rsid w:val="0059299D"/>
    <w:rsid w:val="00594034"/>
    <w:rsid w:val="00596862"/>
    <w:rsid w:val="005C2C14"/>
    <w:rsid w:val="005D294A"/>
    <w:rsid w:val="005F0403"/>
    <w:rsid w:val="005F3213"/>
    <w:rsid w:val="005F48D7"/>
    <w:rsid w:val="005F4B0C"/>
    <w:rsid w:val="005F5BD8"/>
    <w:rsid w:val="00607481"/>
    <w:rsid w:val="0061069F"/>
    <w:rsid w:val="00613FA4"/>
    <w:rsid w:val="00614BD4"/>
    <w:rsid w:val="00614F01"/>
    <w:rsid w:val="00630975"/>
    <w:rsid w:val="006432E1"/>
    <w:rsid w:val="00650449"/>
    <w:rsid w:val="0065346E"/>
    <w:rsid w:val="00655294"/>
    <w:rsid w:val="00662C3D"/>
    <w:rsid w:val="00663939"/>
    <w:rsid w:val="00664FAA"/>
    <w:rsid w:val="00665A88"/>
    <w:rsid w:val="00666B15"/>
    <w:rsid w:val="00674486"/>
    <w:rsid w:val="006B1E0D"/>
    <w:rsid w:val="006B2B42"/>
    <w:rsid w:val="006B7D82"/>
    <w:rsid w:val="006D2356"/>
    <w:rsid w:val="006D5317"/>
    <w:rsid w:val="006D78BA"/>
    <w:rsid w:val="006E561C"/>
    <w:rsid w:val="006F7F2A"/>
    <w:rsid w:val="00701389"/>
    <w:rsid w:val="00711D11"/>
    <w:rsid w:val="0072282D"/>
    <w:rsid w:val="0072637E"/>
    <w:rsid w:val="007420AA"/>
    <w:rsid w:val="00762426"/>
    <w:rsid w:val="0076623C"/>
    <w:rsid w:val="00766C1A"/>
    <w:rsid w:val="00794D20"/>
    <w:rsid w:val="00796250"/>
    <w:rsid w:val="007C078A"/>
    <w:rsid w:val="007C6B87"/>
    <w:rsid w:val="007D2DF9"/>
    <w:rsid w:val="007E0D7C"/>
    <w:rsid w:val="007E0EA9"/>
    <w:rsid w:val="007F222E"/>
    <w:rsid w:val="00800A96"/>
    <w:rsid w:val="008175FA"/>
    <w:rsid w:val="008264CD"/>
    <w:rsid w:val="00835737"/>
    <w:rsid w:val="0084085D"/>
    <w:rsid w:val="0084535F"/>
    <w:rsid w:val="00851BB0"/>
    <w:rsid w:val="00854E0E"/>
    <w:rsid w:val="0086673C"/>
    <w:rsid w:val="0087711B"/>
    <w:rsid w:val="008C23A5"/>
    <w:rsid w:val="008C4D8E"/>
    <w:rsid w:val="008E27B1"/>
    <w:rsid w:val="008E40E1"/>
    <w:rsid w:val="008F2D77"/>
    <w:rsid w:val="008F7F73"/>
    <w:rsid w:val="00924080"/>
    <w:rsid w:val="0094348D"/>
    <w:rsid w:val="0095588B"/>
    <w:rsid w:val="00955FD3"/>
    <w:rsid w:val="009563DD"/>
    <w:rsid w:val="00963C63"/>
    <w:rsid w:val="00971B94"/>
    <w:rsid w:val="00972ABF"/>
    <w:rsid w:val="009807E2"/>
    <w:rsid w:val="009811A9"/>
    <w:rsid w:val="00985847"/>
    <w:rsid w:val="009B09D5"/>
    <w:rsid w:val="009C20CF"/>
    <w:rsid w:val="009D093B"/>
    <w:rsid w:val="009F6083"/>
    <w:rsid w:val="009F7EF2"/>
    <w:rsid w:val="00A11264"/>
    <w:rsid w:val="00A26FDF"/>
    <w:rsid w:val="00A277A7"/>
    <w:rsid w:val="00A412DA"/>
    <w:rsid w:val="00A5237B"/>
    <w:rsid w:val="00A55195"/>
    <w:rsid w:val="00A73E6F"/>
    <w:rsid w:val="00A8767B"/>
    <w:rsid w:val="00AA3CED"/>
    <w:rsid w:val="00AB4F89"/>
    <w:rsid w:val="00AC753F"/>
    <w:rsid w:val="00AF4F64"/>
    <w:rsid w:val="00B048EB"/>
    <w:rsid w:val="00B05E54"/>
    <w:rsid w:val="00B06280"/>
    <w:rsid w:val="00B07913"/>
    <w:rsid w:val="00B1005E"/>
    <w:rsid w:val="00B17EB0"/>
    <w:rsid w:val="00B34860"/>
    <w:rsid w:val="00B47BCD"/>
    <w:rsid w:val="00B64895"/>
    <w:rsid w:val="00B71E50"/>
    <w:rsid w:val="00BA0FFB"/>
    <w:rsid w:val="00BC1745"/>
    <w:rsid w:val="00BE3F22"/>
    <w:rsid w:val="00BE485E"/>
    <w:rsid w:val="00C0585B"/>
    <w:rsid w:val="00C21297"/>
    <w:rsid w:val="00C252D6"/>
    <w:rsid w:val="00C376C2"/>
    <w:rsid w:val="00C54FDE"/>
    <w:rsid w:val="00C60C8C"/>
    <w:rsid w:val="00C8181F"/>
    <w:rsid w:val="00CA4434"/>
    <w:rsid w:val="00CA5888"/>
    <w:rsid w:val="00CB2D35"/>
    <w:rsid w:val="00CB742E"/>
    <w:rsid w:val="00CB7FAB"/>
    <w:rsid w:val="00CD5574"/>
    <w:rsid w:val="00CE6AFE"/>
    <w:rsid w:val="00CF67D8"/>
    <w:rsid w:val="00D009E6"/>
    <w:rsid w:val="00D0530E"/>
    <w:rsid w:val="00D23B37"/>
    <w:rsid w:val="00D25A7A"/>
    <w:rsid w:val="00D37B49"/>
    <w:rsid w:val="00D434A9"/>
    <w:rsid w:val="00D43B37"/>
    <w:rsid w:val="00D561CD"/>
    <w:rsid w:val="00D621A8"/>
    <w:rsid w:val="00D625B9"/>
    <w:rsid w:val="00D748B6"/>
    <w:rsid w:val="00D8607C"/>
    <w:rsid w:val="00D9783F"/>
    <w:rsid w:val="00DC7D8C"/>
    <w:rsid w:val="00DF1EAD"/>
    <w:rsid w:val="00DF5042"/>
    <w:rsid w:val="00E03A80"/>
    <w:rsid w:val="00E17142"/>
    <w:rsid w:val="00E433E8"/>
    <w:rsid w:val="00E451F5"/>
    <w:rsid w:val="00E510B7"/>
    <w:rsid w:val="00E60BA5"/>
    <w:rsid w:val="00E87CE4"/>
    <w:rsid w:val="00E906D4"/>
    <w:rsid w:val="00E9298D"/>
    <w:rsid w:val="00E97FEB"/>
    <w:rsid w:val="00EA0787"/>
    <w:rsid w:val="00EB2E4A"/>
    <w:rsid w:val="00EE2F64"/>
    <w:rsid w:val="00EE62D1"/>
    <w:rsid w:val="00EF1ED8"/>
    <w:rsid w:val="00EF7DA9"/>
    <w:rsid w:val="00F225A6"/>
    <w:rsid w:val="00F31398"/>
    <w:rsid w:val="00F510EB"/>
    <w:rsid w:val="00F523E0"/>
    <w:rsid w:val="00F57870"/>
    <w:rsid w:val="00F616E0"/>
    <w:rsid w:val="00F652D3"/>
    <w:rsid w:val="00F71BEA"/>
    <w:rsid w:val="00FA5BDC"/>
    <w:rsid w:val="00FA67B3"/>
    <w:rsid w:val="00FF48AE"/>
    <w:rsid w:val="0EFB34A7"/>
    <w:rsid w:val="4B0B5DCC"/>
    <w:rsid w:val="4F525E69"/>
    <w:rsid w:val="53453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1E840BC"/>
  <w15:chartTrackingRefBased/>
  <w15:docId w15:val="{FB33EFA0-4AE5-4948-B367-F0CA0093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nTime" w:hAnsi=".VnTime"/>
      <w:sz w:val="28"/>
      <w:lang w:eastAsia="en-US"/>
    </w:rPr>
  </w:style>
  <w:style w:type="paragraph" w:styleId="Heading1">
    <w:name w:val="heading 1"/>
    <w:basedOn w:val="Normal"/>
    <w:next w:val="Normal"/>
    <w:qFormat/>
    <w:pPr>
      <w:keepNext/>
      <w:ind w:left="4320" w:firstLine="720"/>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00"/>
      <w:jc w:val="both"/>
    </w:pPr>
    <w:rPr>
      <w:sz w:val="26"/>
    </w:rPr>
  </w:style>
  <w:style w:type="paragraph" w:styleId="Footer">
    <w:name w:val="footer"/>
    <w:basedOn w:val="Normal"/>
    <w:pPr>
      <w:tabs>
        <w:tab w:val="center" w:pos="4320"/>
        <w:tab w:val="right" w:pos="8640"/>
      </w:tabs>
    </w:pPr>
  </w:style>
  <w:style w:type="character" w:styleId="FootnoteReference">
    <w:name w:val="footnote reference"/>
    <w:uiPriority w:val="99"/>
    <w:unhideWhenUsed/>
    <w:rPr>
      <w:vertAlign w:val="superscript"/>
    </w:rPr>
  </w:style>
  <w:style w:type="paragraph" w:styleId="FootnoteText">
    <w:name w:val="footnote text"/>
    <w:basedOn w:val="Normal"/>
    <w:link w:val="FootnoteTextChar"/>
    <w:uiPriority w:val="99"/>
    <w:unhideWhenUsed/>
    <w:rPr>
      <w:sz w:val="20"/>
    </w:rPr>
  </w:style>
  <w:style w:type="character" w:customStyle="1" w:styleId="FootnoteTextChar">
    <w:name w:val="Footnote Text Char"/>
    <w:link w:val="FootnoteText"/>
    <w:uiPriority w:val="99"/>
    <w:semiHidden/>
    <w:rPr>
      <w:rFonts w:ascii=".VnTime" w:hAnsi=".VnTim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VnTime" w:hAnsi=".VnTime"/>
      <w:sz w:val="28"/>
    </w:rPr>
  </w:style>
  <w:style w:type="character" w:styleId="PageNumber">
    <w:name w:val="page numbe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CF7E1-CB88-4DF1-ABA3-2CAD17B2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1391</Words>
  <Characters>7623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Céng hßa x• héi chñ nghÜa viÖt nam</vt:lpstr>
    </vt:vector>
  </TitlesOfParts>
  <Company>Vi tinh, KT</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hßa x• héi chñ nghÜa viÖt nam</dc:title>
  <dc:subject/>
  <dc:creator>ChiNT</dc:creator>
  <cp:keywords/>
  <cp:lastModifiedBy>Nguyen Van Nhut</cp:lastModifiedBy>
  <cp:revision>4</cp:revision>
  <cp:lastPrinted>2025-03-18T02:45:00Z</cp:lastPrinted>
  <dcterms:created xsi:type="dcterms:W3CDTF">2025-03-23T03:24:00Z</dcterms:created>
  <dcterms:modified xsi:type="dcterms:W3CDTF">2025-03-23T07:15:00Z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862DC8D753254EFAA07B30A649CF9FDC</vt:lpwstr>
  </property>
</Properties>
</file>