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612" w:type="dxa"/>
        <w:tblLayout w:type="fixed"/>
        <w:tblLook w:val="0000" w:firstRow="0" w:lastRow="0" w:firstColumn="0" w:lastColumn="0" w:noHBand="0" w:noVBand="0"/>
      </w:tblPr>
      <w:tblGrid>
        <w:gridCol w:w="4973"/>
        <w:gridCol w:w="5103"/>
      </w:tblGrid>
      <w:tr w:rsidR="00141DC2" w:rsidRPr="00FD6CD4" w14:paraId="73E25F6F" w14:textId="77777777">
        <w:trPr>
          <w:trHeight w:val="863"/>
        </w:trPr>
        <w:tc>
          <w:tcPr>
            <w:tcW w:w="4973" w:type="dxa"/>
          </w:tcPr>
          <w:p w14:paraId="0EB311BB" w14:textId="77777777" w:rsidR="00421832" w:rsidRPr="00214733" w:rsidRDefault="00421832" w:rsidP="00421832">
            <w:pPr>
              <w:tabs>
                <w:tab w:val="center" w:pos="2700"/>
              </w:tabs>
              <w:spacing w:line="288" w:lineRule="auto"/>
              <w:ind w:left="-57" w:right="-57" w:hanging="91"/>
              <w:jc w:val="center"/>
              <w:rPr>
                <w:b/>
              </w:rPr>
            </w:pPr>
            <w:r w:rsidRPr="00214733">
              <w:rPr>
                <w:b/>
              </w:rPr>
              <w:t>CÔNG TY CỔ PHẦN ĐẦU TƯ VÀ PHÁT TRIỂN ĐA QUỐC GIA I.D.I</w:t>
            </w:r>
          </w:p>
          <w:p w14:paraId="06BBF2A0" w14:textId="178A1D63" w:rsidR="00141DC2" w:rsidRPr="00FD6CD4" w:rsidRDefault="003D52D4">
            <w:pPr>
              <w:ind w:left="-90"/>
              <w:rPr>
                <w:color w:val="000000"/>
                <w:lang w:eastAsia="zh-CN"/>
              </w:rPr>
            </w:pPr>
            <w:r>
              <w:rPr>
                <w:b/>
                <w:noProof/>
                <w:color w:val="000000"/>
              </w:rPr>
              <w:drawing>
                <wp:anchor distT="0" distB="0" distL="114300" distR="114300" simplePos="0" relativeHeight="251658240" behindDoc="0" locked="0" layoutInCell="1" allowOverlap="1" wp14:anchorId="3C312077" wp14:editId="1D09AEF8">
                  <wp:simplePos x="0" y="0"/>
                  <wp:positionH relativeFrom="column">
                    <wp:posOffset>1050290</wp:posOffset>
                  </wp:positionH>
                  <wp:positionV relativeFrom="paragraph">
                    <wp:posOffset>29210</wp:posOffset>
                  </wp:positionV>
                  <wp:extent cx="900430" cy="531495"/>
                  <wp:effectExtent l="0" t="0" r="0" b="0"/>
                  <wp:wrapNone/>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0430"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57A6BC" w14:textId="77777777" w:rsidR="00141DC2" w:rsidRPr="00FD6CD4" w:rsidRDefault="00141DC2">
            <w:pPr>
              <w:tabs>
                <w:tab w:val="center" w:pos="2305"/>
              </w:tabs>
              <w:ind w:left="-90"/>
              <w:rPr>
                <w:color w:val="000000"/>
                <w:lang w:eastAsia="zh-CN"/>
              </w:rPr>
            </w:pPr>
          </w:p>
          <w:p w14:paraId="04A4667F" w14:textId="77777777" w:rsidR="00141DC2" w:rsidRPr="00FD6CD4" w:rsidRDefault="00141DC2">
            <w:pPr>
              <w:tabs>
                <w:tab w:val="center" w:pos="2305"/>
              </w:tabs>
              <w:ind w:left="-90"/>
              <w:rPr>
                <w:color w:val="000000"/>
                <w:lang w:eastAsia="zh-CN"/>
              </w:rPr>
            </w:pPr>
            <w:r w:rsidRPr="00FD6CD4">
              <w:rPr>
                <w:color w:val="000000"/>
                <w:lang w:eastAsia="zh-CN"/>
              </w:rPr>
              <w:tab/>
            </w:r>
          </w:p>
          <w:p w14:paraId="31FCD4B4" w14:textId="77777777" w:rsidR="00141DC2" w:rsidRPr="00FD6CD4" w:rsidRDefault="00141DC2" w:rsidP="007C28FF">
            <w:pPr>
              <w:spacing w:before="120"/>
              <w:ind w:left="-90" w:right="34"/>
              <w:jc w:val="center"/>
              <w:rPr>
                <w:color w:val="000000"/>
              </w:rPr>
            </w:pPr>
            <w:r w:rsidRPr="00FD6CD4">
              <w:rPr>
                <w:color w:val="000000"/>
              </w:rPr>
              <w:t xml:space="preserve">    Số: 01/TT-ĐHCĐTN-20</w:t>
            </w:r>
            <w:r w:rsidRPr="00FD6CD4">
              <w:rPr>
                <w:color w:val="000000"/>
                <w:lang w:val="en-GB"/>
              </w:rPr>
              <w:t>2</w:t>
            </w:r>
            <w:r w:rsidR="007C28FF" w:rsidRPr="00FD6CD4">
              <w:rPr>
                <w:color w:val="000000"/>
                <w:lang w:val="en-GB"/>
              </w:rPr>
              <w:t>5</w:t>
            </w:r>
          </w:p>
        </w:tc>
        <w:tc>
          <w:tcPr>
            <w:tcW w:w="5103" w:type="dxa"/>
          </w:tcPr>
          <w:p w14:paraId="4B78CA91" w14:textId="77777777" w:rsidR="00141DC2" w:rsidRPr="00FD6CD4" w:rsidRDefault="00141DC2">
            <w:pPr>
              <w:spacing w:line="288" w:lineRule="auto"/>
              <w:ind w:left="-108" w:right="-164"/>
              <w:jc w:val="center"/>
              <w:rPr>
                <w:b/>
                <w:color w:val="000000"/>
              </w:rPr>
            </w:pPr>
            <w:r w:rsidRPr="00FD6CD4">
              <w:rPr>
                <w:b/>
                <w:color w:val="000000"/>
              </w:rPr>
              <w:t>CỘNG HÒA XÃ HỘI CHỦ NGHĨA VIỆT NAM</w:t>
            </w:r>
          </w:p>
          <w:p w14:paraId="73FFF9F5" w14:textId="77777777" w:rsidR="00141DC2" w:rsidRPr="00FD6CD4" w:rsidRDefault="00141DC2">
            <w:pPr>
              <w:jc w:val="center"/>
              <w:rPr>
                <w:b/>
                <w:color w:val="000000"/>
              </w:rPr>
            </w:pPr>
            <w:r w:rsidRPr="00FD6CD4">
              <w:rPr>
                <w:b/>
                <w:color w:val="000000"/>
              </w:rPr>
              <w:t>Độc lập – Tự do – Hạnh phúc</w:t>
            </w:r>
          </w:p>
          <w:p w14:paraId="3E2531AD" w14:textId="03CE222D" w:rsidR="00141DC2" w:rsidRPr="00FD6CD4" w:rsidRDefault="003D52D4">
            <w:pPr>
              <w:jc w:val="center"/>
              <w:rPr>
                <w:b/>
                <w:color w:val="000000"/>
              </w:rPr>
            </w:pPr>
            <w:r w:rsidRPr="00FD6CD4">
              <w:rPr>
                <w:b/>
                <w:noProof/>
                <w:color w:val="000000"/>
                <w:lang w:eastAsia="zh-CN"/>
              </w:rPr>
              <mc:AlternateContent>
                <mc:Choice Requires="wps">
                  <w:drawing>
                    <wp:anchor distT="0" distB="0" distL="114300" distR="114300" simplePos="0" relativeHeight="251657216" behindDoc="0" locked="0" layoutInCell="1" allowOverlap="1" wp14:anchorId="43B75849" wp14:editId="51780113">
                      <wp:simplePos x="0" y="0"/>
                      <wp:positionH relativeFrom="column">
                        <wp:posOffset>600075</wp:posOffset>
                      </wp:positionH>
                      <wp:positionV relativeFrom="paragraph">
                        <wp:posOffset>63500</wp:posOffset>
                      </wp:positionV>
                      <wp:extent cx="1936750" cy="0"/>
                      <wp:effectExtent l="6350" t="13335" r="9525" b="5715"/>
                      <wp:wrapNone/>
                      <wp:docPr id="169763241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6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7613E1" id="_x0000_t32" coordsize="21600,21600" o:spt="32" o:oned="t" path="m,l21600,21600e" filled="f">
                      <v:path arrowok="t" fillok="f" o:connecttype="none"/>
                      <o:lock v:ext="edit" shapetype="t"/>
                    </v:shapetype>
                    <v:shape id="AutoShape 3" o:spid="_x0000_s1026" type="#_x0000_t32" style="position:absolute;margin-left:47.25pt;margin-top:5pt;width:15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"/>
                  </w:pict>
                </mc:Fallback>
              </mc:AlternateContent>
            </w:r>
          </w:p>
          <w:p w14:paraId="33EF957C" w14:textId="77777777" w:rsidR="00141DC2" w:rsidRPr="00FD6CD4" w:rsidRDefault="00141DC2">
            <w:pPr>
              <w:jc w:val="center"/>
              <w:rPr>
                <w:b/>
                <w:color w:val="000000"/>
              </w:rPr>
            </w:pPr>
          </w:p>
          <w:p w14:paraId="09469582" w14:textId="77777777" w:rsidR="00141DC2" w:rsidRPr="00FD6CD4" w:rsidRDefault="00421832" w:rsidP="009C04B8">
            <w:pPr>
              <w:jc w:val="right"/>
              <w:rPr>
                <w:color w:val="000000"/>
              </w:rPr>
            </w:pPr>
            <w:r>
              <w:rPr>
                <w:i/>
                <w:color w:val="000000"/>
              </w:rPr>
              <w:t>Thanh Hóa</w:t>
            </w:r>
            <w:r w:rsidR="00141DC2" w:rsidRPr="00FD6CD4">
              <w:rPr>
                <w:i/>
                <w:color w:val="000000"/>
              </w:rPr>
              <w:t xml:space="preserve">, ngày </w:t>
            </w:r>
            <w:r w:rsidR="009C04B8" w:rsidRPr="00FD6CD4">
              <w:rPr>
                <w:i/>
                <w:color w:val="000000"/>
              </w:rPr>
              <w:t>2</w:t>
            </w:r>
            <w:r>
              <w:rPr>
                <w:i/>
                <w:color w:val="000000"/>
              </w:rPr>
              <w:t>4</w:t>
            </w:r>
            <w:r w:rsidR="00141DC2" w:rsidRPr="00FD6CD4">
              <w:rPr>
                <w:i/>
                <w:color w:val="000000"/>
              </w:rPr>
              <w:t xml:space="preserve"> tháng </w:t>
            </w:r>
            <w:r w:rsidR="000E398E" w:rsidRPr="00FD6CD4">
              <w:rPr>
                <w:i/>
                <w:color w:val="000000"/>
              </w:rPr>
              <w:t>04</w:t>
            </w:r>
            <w:r w:rsidR="00141DC2" w:rsidRPr="00FD6CD4">
              <w:rPr>
                <w:i/>
                <w:color w:val="000000"/>
              </w:rPr>
              <w:t xml:space="preserve"> năm 20</w:t>
            </w:r>
            <w:r w:rsidR="00141DC2" w:rsidRPr="00FD6CD4">
              <w:rPr>
                <w:i/>
                <w:color w:val="000000"/>
                <w:lang w:val="en-GB"/>
              </w:rPr>
              <w:t>2</w:t>
            </w:r>
            <w:r w:rsidR="007C28FF" w:rsidRPr="00FD6CD4">
              <w:rPr>
                <w:i/>
                <w:color w:val="000000"/>
                <w:lang w:val="en-GB"/>
              </w:rPr>
              <w:t>5</w:t>
            </w:r>
          </w:p>
        </w:tc>
      </w:tr>
    </w:tbl>
    <w:p w14:paraId="4E7422E7" w14:textId="77777777" w:rsidR="00141DC2" w:rsidRPr="00FD6CD4" w:rsidRDefault="00141DC2" w:rsidP="00C522FE">
      <w:pPr>
        <w:spacing w:before="240"/>
        <w:jc w:val="center"/>
        <w:rPr>
          <w:b/>
          <w:color w:val="000000"/>
          <w:sz w:val="32"/>
          <w:szCs w:val="32"/>
        </w:rPr>
      </w:pPr>
      <w:r w:rsidRPr="00FD6CD4">
        <w:rPr>
          <w:b/>
          <w:color w:val="000000"/>
          <w:sz w:val="32"/>
          <w:szCs w:val="32"/>
        </w:rPr>
        <w:t xml:space="preserve">TỜ TRÌNH </w:t>
      </w:r>
    </w:p>
    <w:p w14:paraId="586BE23D" w14:textId="77777777" w:rsidR="00141DC2" w:rsidRPr="00FD6CD4" w:rsidRDefault="00141DC2" w:rsidP="0037696F">
      <w:pPr>
        <w:spacing w:before="40" w:line="440" w:lineRule="exact"/>
        <w:jc w:val="center"/>
        <w:rPr>
          <w:b/>
          <w:color w:val="000000"/>
          <w:sz w:val="28"/>
          <w:szCs w:val="36"/>
        </w:rPr>
      </w:pPr>
      <w:r w:rsidRPr="00FD6CD4">
        <w:rPr>
          <w:b/>
          <w:color w:val="000000"/>
          <w:sz w:val="28"/>
          <w:szCs w:val="36"/>
        </w:rPr>
        <w:t>ĐẠI HỘI ĐỒNG CỔ ĐÔNG THƯỜNG NIÊN NĂM 20</w:t>
      </w:r>
      <w:r w:rsidRPr="00FD6CD4">
        <w:rPr>
          <w:b/>
          <w:color w:val="000000"/>
          <w:sz w:val="28"/>
          <w:szCs w:val="36"/>
          <w:lang w:val="en-GB"/>
        </w:rPr>
        <w:t>2</w:t>
      </w:r>
      <w:r w:rsidR="007C28FF" w:rsidRPr="00FD6CD4">
        <w:rPr>
          <w:b/>
          <w:color w:val="000000"/>
          <w:sz w:val="28"/>
          <w:szCs w:val="36"/>
          <w:lang w:val="en-GB"/>
        </w:rPr>
        <w:t>5</w:t>
      </w:r>
    </w:p>
    <w:p w14:paraId="3DD334B2" w14:textId="77777777" w:rsidR="00141DC2" w:rsidRPr="00FD6CD4" w:rsidRDefault="00141DC2" w:rsidP="0037696F">
      <w:pPr>
        <w:spacing w:before="40"/>
        <w:jc w:val="center"/>
        <w:rPr>
          <w:i/>
          <w:color w:val="000000"/>
        </w:rPr>
      </w:pPr>
      <w:r w:rsidRPr="00FD6CD4">
        <w:rPr>
          <w:i/>
          <w:color w:val="000000"/>
        </w:rPr>
        <w:t>(V/v: Thông qua một số nội dung tại đại hội)</w:t>
      </w:r>
    </w:p>
    <w:p w14:paraId="6A997823" w14:textId="77777777" w:rsidR="00141DC2" w:rsidRPr="00FD6CD4" w:rsidRDefault="00141DC2">
      <w:pPr>
        <w:pStyle w:val="BodyTextIndent"/>
        <w:spacing w:before="240" w:after="0" w:line="240" w:lineRule="auto"/>
        <w:ind w:left="0"/>
        <w:jc w:val="center"/>
        <w:rPr>
          <w:rFonts w:ascii="Times New Roman" w:hAnsi="Times New Roman"/>
          <w:b/>
          <w:bCs/>
          <w:color w:val="000000"/>
          <w:szCs w:val="28"/>
          <w:lang w:val="nl-NL"/>
        </w:rPr>
      </w:pPr>
      <w:r w:rsidRPr="00FD6CD4">
        <w:rPr>
          <w:rFonts w:ascii="Times New Roman" w:hAnsi="Times New Roman"/>
          <w:color w:val="000000"/>
          <w:sz w:val="26"/>
          <w:szCs w:val="26"/>
          <w:u w:val="single"/>
          <w:lang w:val="nl-NL"/>
        </w:rPr>
        <w:t>Kính gửi</w:t>
      </w:r>
      <w:r w:rsidRPr="00FD6CD4">
        <w:rPr>
          <w:rFonts w:ascii="Times New Roman" w:hAnsi="Times New Roman"/>
          <w:color w:val="000000"/>
          <w:sz w:val="26"/>
          <w:szCs w:val="26"/>
          <w:lang w:val="nl-NL"/>
        </w:rPr>
        <w:t>:</w:t>
      </w:r>
      <w:r w:rsidRPr="00FD6CD4">
        <w:rPr>
          <w:rFonts w:ascii="Times New Roman" w:hAnsi="Times New Roman"/>
          <w:b/>
          <w:color w:val="000000"/>
          <w:szCs w:val="28"/>
          <w:lang w:val="nl-NL"/>
        </w:rPr>
        <w:t xml:space="preserve">  </w:t>
      </w:r>
      <w:r w:rsidRPr="00FD6CD4">
        <w:rPr>
          <w:rFonts w:ascii="Times New Roman" w:hAnsi="Times New Roman"/>
          <w:b/>
          <w:bCs/>
          <w:color w:val="000000"/>
          <w:sz w:val="26"/>
          <w:szCs w:val="26"/>
          <w:lang w:val="nl-NL"/>
        </w:rPr>
        <w:t xml:space="preserve">Đại hội đồng cổ đông Công ty </w:t>
      </w:r>
      <w:r w:rsidR="00834014" w:rsidRPr="00FD6CD4">
        <w:rPr>
          <w:rFonts w:ascii="Times New Roman" w:hAnsi="Times New Roman"/>
          <w:b/>
          <w:bCs/>
          <w:color w:val="000000"/>
          <w:sz w:val="26"/>
          <w:szCs w:val="26"/>
          <w:lang w:val="nl-NL"/>
        </w:rPr>
        <w:t xml:space="preserve">Cổ </w:t>
      </w:r>
      <w:r w:rsidRPr="00FD6CD4">
        <w:rPr>
          <w:rFonts w:ascii="Times New Roman" w:hAnsi="Times New Roman"/>
          <w:b/>
          <w:bCs/>
          <w:color w:val="000000"/>
          <w:sz w:val="26"/>
          <w:szCs w:val="26"/>
          <w:lang w:val="nl-NL"/>
        </w:rPr>
        <w:t xml:space="preserve">phần </w:t>
      </w:r>
      <w:r w:rsidR="00421832">
        <w:rPr>
          <w:rFonts w:ascii="Times New Roman" w:hAnsi="Times New Roman"/>
          <w:b/>
          <w:bCs/>
          <w:color w:val="000000"/>
          <w:sz w:val="26"/>
          <w:szCs w:val="26"/>
          <w:lang w:val="nl-NL"/>
        </w:rPr>
        <w:t>Đầu tư và Phát triển Đa Quốc Gia IDI</w:t>
      </w:r>
    </w:p>
    <w:p w14:paraId="1CA2D100" w14:textId="77777777" w:rsidR="00141DC2" w:rsidRPr="00FD6CD4" w:rsidRDefault="00141DC2" w:rsidP="00C522FE">
      <w:pPr>
        <w:spacing w:before="160" w:line="320" w:lineRule="atLeast"/>
        <w:rPr>
          <w:i/>
          <w:color w:val="000000"/>
          <w:u w:val="single"/>
        </w:rPr>
      </w:pPr>
      <w:r w:rsidRPr="00FD6CD4">
        <w:rPr>
          <w:i/>
          <w:color w:val="000000"/>
          <w:u w:val="single"/>
        </w:rPr>
        <w:t>Căn cứ:</w:t>
      </w:r>
    </w:p>
    <w:p w14:paraId="2D38B143" w14:textId="77777777" w:rsidR="0087715A" w:rsidRPr="00FD6CD4" w:rsidRDefault="0087715A" w:rsidP="00C522FE">
      <w:pPr>
        <w:numPr>
          <w:ilvl w:val="0"/>
          <w:numId w:val="1"/>
        </w:numPr>
        <w:spacing w:before="40" w:after="40" w:line="264" w:lineRule="auto"/>
        <w:ind w:leftChars="146" w:left="708" w:hangingChars="149" w:hanging="358"/>
        <w:jc w:val="both"/>
        <w:rPr>
          <w:color w:val="000000"/>
          <w:lang w:val="nl-NL"/>
        </w:rPr>
      </w:pPr>
      <w:r w:rsidRPr="00FD6CD4">
        <w:rPr>
          <w:color w:val="000000"/>
          <w:lang w:val="nl-NL"/>
        </w:rPr>
        <w:t>Luật Doanh nghiệp số 59/2020/QH14 ngày 17/06/2020;</w:t>
      </w:r>
    </w:p>
    <w:p w14:paraId="72F51D05" w14:textId="77777777" w:rsidR="0087715A" w:rsidRPr="00FD6CD4" w:rsidRDefault="0087715A" w:rsidP="00C522FE">
      <w:pPr>
        <w:numPr>
          <w:ilvl w:val="0"/>
          <w:numId w:val="1"/>
        </w:numPr>
        <w:spacing w:before="40" w:after="40" w:line="264" w:lineRule="auto"/>
        <w:ind w:leftChars="146" w:left="708" w:hangingChars="149" w:hanging="358"/>
        <w:jc w:val="both"/>
        <w:rPr>
          <w:color w:val="000000"/>
          <w:lang w:val="nl-NL"/>
        </w:rPr>
      </w:pPr>
      <w:r w:rsidRPr="00FD6CD4">
        <w:rPr>
          <w:color w:val="000000"/>
          <w:lang w:val="nl-NL"/>
        </w:rPr>
        <w:t>Luật Chứng khoán số 54/2019/QH14 ngày 26 tháng 11 năm 2019;</w:t>
      </w:r>
    </w:p>
    <w:p w14:paraId="4067462C" w14:textId="77777777" w:rsidR="0087715A" w:rsidRPr="00FD6CD4" w:rsidRDefault="0087715A" w:rsidP="00C522FE">
      <w:pPr>
        <w:numPr>
          <w:ilvl w:val="0"/>
          <w:numId w:val="1"/>
        </w:numPr>
        <w:spacing w:before="40" w:after="40" w:line="264" w:lineRule="auto"/>
        <w:ind w:leftChars="146" w:left="708" w:hangingChars="149" w:hanging="358"/>
        <w:jc w:val="both"/>
        <w:rPr>
          <w:color w:val="000000"/>
          <w:lang w:val="nl-NL"/>
        </w:rPr>
      </w:pPr>
      <w:r w:rsidRPr="00FD6CD4">
        <w:rPr>
          <w:color w:val="000000"/>
          <w:lang w:val="nl-NL"/>
        </w:rPr>
        <w:t>Nghị định số 155/2020/NĐ-CP của Chính phủ quy định chi tiết và hướng dẫn thi hành một số điều của Luật Chứng khoán;</w:t>
      </w:r>
    </w:p>
    <w:p w14:paraId="54FBDB7A" w14:textId="77777777" w:rsidR="00141DC2" w:rsidRPr="00FD6CD4" w:rsidRDefault="00141DC2" w:rsidP="00C522FE">
      <w:pPr>
        <w:numPr>
          <w:ilvl w:val="0"/>
          <w:numId w:val="1"/>
        </w:numPr>
        <w:tabs>
          <w:tab w:val="left" w:pos="720"/>
        </w:tabs>
        <w:autoSpaceDE w:val="0"/>
        <w:autoSpaceDN w:val="0"/>
        <w:adjustRightInd w:val="0"/>
        <w:spacing w:before="40" w:after="40" w:line="264" w:lineRule="auto"/>
        <w:ind w:leftChars="146" w:left="708" w:hangingChars="149" w:hanging="358"/>
        <w:jc w:val="both"/>
        <w:rPr>
          <w:color w:val="000000"/>
        </w:rPr>
      </w:pPr>
      <w:r w:rsidRPr="00E0374B">
        <w:rPr>
          <w:color w:val="000000"/>
          <w:lang w:val="nl-NL"/>
        </w:rPr>
        <w:t xml:space="preserve">Quy chế niêm yết chứng khoán tại Sở Giao dịch Chứng khoán TP. </w:t>
      </w:r>
      <w:r w:rsidRPr="00FD6CD4">
        <w:rPr>
          <w:color w:val="000000"/>
        </w:rPr>
        <w:t>HCM;</w:t>
      </w:r>
    </w:p>
    <w:p w14:paraId="5D1FBAD3" w14:textId="77777777" w:rsidR="00141DC2" w:rsidRPr="00FD6CD4" w:rsidRDefault="00141DC2" w:rsidP="00C522FE">
      <w:pPr>
        <w:numPr>
          <w:ilvl w:val="0"/>
          <w:numId w:val="1"/>
        </w:numPr>
        <w:tabs>
          <w:tab w:val="left" w:pos="720"/>
        </w:tabs>
        <w:autoSpaceDE w:val="0"/>
        <w:autoSpaceDN w:val="0"/>
        <w:adjustRightInd w:val="0"/>
        <w:spacing w:before="40" w:after="40" w:line="264" w:lineRule="auto"/>
        <w:ind w:leftChars="146" w:left="708" w:hangingChars="149" w:hanging="358"/>
        <w:jc w:val="both"/>
        <w:rPr>
          <w:color w:val="000000"/>
        </w:rPr>
      </w:pPr>
      <w:r w:rsidRPr="00FD6CD4">
        <w:rPr>
          <w:color w:val="000000"/>
        </w:rPr>
        <w:t xml:space="preserve">Điều lệ hoạt động của Công ty cổ phần </w:t>
      </w:r>
      <w:r w:rsidR="00421832">
        <w:rPr>
          <w:color w:val="000000"/>
        </w:rPr>
        <w:t>Đầu tư và Phát triển Đa Quốc Gia IDI</w:t>
      </w:r>
      <w:r w:rsidRPr="00FD6CD4">
        <w:rPr>
          <w:color w:val="000000"/>
        </w:rPr>
        <w:t>;</w:t>
      </w:r>
    </w:p>
    <w:p w14:paraId="254F12E3" w14:textId="77777777" w:rsidR="00141DC2" w:rsidRPr="00FD6CD4" w:rsidRDefault="00141DC2" w:rsidP="00C522FE">
      <w:pPr>
        <w:numPr>
          <w:ilvl w:val="0"/>
          <w:numId w:val="1"/>
        </w:numPr>
        <w:tabs>
          <w:tab w:val="left" w:pos="720"/>
        </w:tabs>
        <w:autoSpaceDE w:val="0"/>
        <w:autoSpaceDN w:val="0"/>
        <w:adjustRightInd w:val="0"/>
        <w:spacing w:before="40" w:after="40" w:line="264" w:lineRule="auto"/>
        <w:ind w:leftChars="146" w:left="708" w:hangingChars="149" w:hanging="358"/>
        <w:jc w:val="both"/>
        <w:rPr>
          <w:color w:val="000000"/>
        </w:rPr>
      </w:pPr>
      <w:r w:rsidRPr="00FD6CD4">
        <w:rPr>
          <w:color w:val="000000"/>
        </w:rPr>
        <w:t xml:space="preserve">Tình hình thực tế và định hướng phát triển của </w:t>
      </w:r>
      <w:r w:rsidR="005204D9" w:rsidRPr="00FD6CD4">
        <w:rPr>
          <w:color w:val="000000"/>
        </w:rPr>
        <w:t xml:space="preserve">Công </w:t>
      </w:r>
      <w:r w:rsidRPr="00FD6CD4">
        <w:rPr>
          <w:color w:val="000000"/>
        </w:rPr>
        <w:t>ty.</w:t>
      </w:r>
    </w:p>
    <w:p w14:paraId="659446F5" w14:textId="23E5A81A" w:rsidR="00141DC2" w:rsidRPr="00FD6CD4" w:rsidRDefault="00141DC2">
      <w:pPr>
        <w:autoSpaceDE w:val="0"/>
        <w:autoSpaceDN w:val="0"/>
        <w:adjustRightInd w:val="0"/>
        <w:spacing w:before="240" w:after="120"/>
        <w:jc w:val="both"/>
        <w:rPr>
          <w:color w:val="000000"/>
        </w:rPr>
      </w:pPr>
      <w:r w:rsidRPr="00FD6CD4">
        <w:rPr>
          <w:color w:val="000000"/>
        </w:rPr>
        <w:t xml:space="preserve">Hội đồng quản trị </w:t>
      </w:r>
      <w:r w:rsidR="00D75FAB">
        <w:rPr>
          <w:color w:val="000000"/>
        </w:rPr>
        <w:t xml:space="preserve">(HĐQT) </w:t>
      </w:r>
      <w:r w:rsidRPr="00FD6CD4">
        <w:rPr>
          <w:color w:val="000000"/>
        </w:rPr>
        <w:t>công ty kính trình Đại hội đồng cổ đông thông qua các nội dung như sau:</w:t>
      </w:r>
    </w:p>
    <w:p w14:paraId="04732390" w14:textId="63276971" w:rsidR="00141DC2" w:rsidRPr="00FD6CD4" w:rsidRDefault="00141DC2" w:rsidP="00015A2C">
      <w:pPr>
        <w:numPr>
          <w:ilvl w:val="0"/>
          <w:numId w:val="2"/>
        </w:numPr>
        <w:autoSpaceDE w:val="0"/>
        <w:autoSpaceDN w:val="0"/>
        <w:adjustRightInd w:val="0"/>
        <w:spacing w:before="120" w:after="120" w:line="264" w:lineRule="auto"/>
        <w:ind w:left="0"/>
        <w:jc w:val="both"/>
        <w:rPr>
          <w:b/>
          <w:color w:val="000000"/>
        </w:rPr>
      </w:pPr>
      <w:r w:rsidRPr="00FD6CD4">
        <w:rPr>
          <w:b/>
          <w:color w:val="000000"/>
          <w:u w:val="single"/>
          <w:lang w:val="en-GB"/>
        </w:rPr>
        <w:t>Nội dung 1</w:t>
      </w:r>
      <w:r w:rsidRPr="00FD6CD4">
        <w:rPr>
          <w:b/>
          <w:color w:val="000000"/>
          <w:lang w:val="en-GB"/>
        </w:rPr>
        <w:t>: Thông q</w:t>
      </w:r>
      <w:r w:rsidRPr="00FD6CD4">
        <w:rPr>
          <w:b/>
          <w:color w:val="000000"/>
          <w:lang w:val="nl-NL"/>
        </w:rPr>
        <w:t xml:space="preserve">ua báo cáo </w:t>
      </w:r>
      <w:r w:rsidR="00F96EE5">
        <w:rPr>
          <w:b/>
          <w:color w:val="000000"/>
          <w:lang w:val="en-GB"/>
        </w:rPr>
        <w:t xml:space="preserve">số </w:t>
      </w:r>
      <w:r w:rsidR="00F96EE5" w:rsidRPr="00E73574">
        <w:rPr>
          <w:b/>
          <w:bCs/>
        </w:rPr>
        <w:t>0424/2025/BC-HĐQT</w:t>
      </w:r>
      <w:r w:rsidR="00F96EE5" w:rsidRPr="00FD6CD4">
        <w:rPr>
          <w:b/>
          <w:color w:val="000000"/>
          <w:lang w:val="nl-NL"/>
        </w:rPr>
        <w:t xml:space="preserve"> </w:t>
      </w:r>
      <w:r w:rsidR="00F96EE5">
        <w:rPr>
          <w:b/>
          <w:color w:val="000000"/>
          <w:lang w:val="nl-NL"/>
        </w:rPr>
        <w:t xml:space="preserve">về </w:t>
      </w:r>
      <w:r w:rsidRPr="00FD6CD4">
        <w:rPr>
          <w:b/>
          <w:color w:val="000000"/>
          <w:lang w:val="nl-NL"/>
        </w:rPr>
        <w:t>kết quả hoạt động của Hội đồng quản trị năm 202</w:t>
      </w:r>
      <w:r w:rsidR="007C28FF" w:rsidRPr="00FD6CD4">
        <w:rPr>
          <w:b/>
          <w:color w:val="000000"/>
          <w:lang w:val="nl-NL"/>
        </w:rPr>
        <w:t>4</w:t>
      </w:r>
      <w:r w:rsidRPr="00FD6CD4">
        <w:rPr>
          <w:b/>
          <w:color w:val="000000"/>
          <w:lang w:val="nl-NL"/>
        </w:rPr>
        <w:t xml:space="preserve"> và phương hướng hoạt động 20</w:t>
      </w:r>
      <w:r w:rsidRPr="00FD6CD4">
        <w:rPr>
          <w:b/>
          <w:color w:val="000000"/>
          <w:lang w:val="en-GB"/>
        </w:rPr>
        <w:t>2</w:t>
      </w:r>
      <w:r w:rsidR="007C28FF" w:rsidRPr="00FD6CD4">
        <w:rPr>
          <w:b/>
          <w:color w:val="000000"/>
          <w:lang w:val="en-GB"/>
        </w:rPr>
        <w:t>5</w:t>
      </w:r>
    </w:p>
    <w:p w14:paraId="5027F6C5" w14:textId="7B3B2291" w:rsidR="00141DC2" w:rsidRPr="00FD6CD4" w:rsidRDefault="00141DC2" w:rsidP="00015A2C">
      <w:pPr>
        <w:numPr>
          <w:ilvl w:val="0"/>
          <w:numId w:val="2"/>
        </w:numPr>
        <w:autoSpaceDE w:val="0"/>
        <w:autoSpaceDN w:val="0"/>
        <w:adjustRightInd w:val="0"/>
        <w:spacing w:before="120" w:after="120" w:line="264" w:lineRule="auto"/>
        <w:ind w:left="0"/>
        <w:jc w:val="both"/>
        <w:rPr>
          <w:b/>
          <w:color w:val="000000"/>
        </w:rPr>
      </w:pPr>
      <w:r w:rsidRPr="00FD6CD4">
        <w:rPr>
          <w:b/>
          <w:color w:val="000000"/>
          <w:u w:val="single"/>
        </w:rPr>
        <w:t xml:space="preserve">Nội dung </w:t>
      </w:r>
      <w:r w:rsidRPr="00FD6CD4">
        <w:rPr>
          <w:b/>
          <w:color w:val="000000"/>
          <w:u w:val="single"/>
          <w:lang w:val="en-GB"/>
        </w:rPr>
        <w:t>2</w:t>
      </w:r>
      <w:r w:rsidRPr="00FD6CD4">
        <w:rPr>
          <w:b/>
          <w:color w:val="000000"/>
          <w:u w:val="single"/>
        </w:rPr>
        <w:t>:</w:t>
      </w:r>
      <w:r w:rsidRPr="00FD6CD4">
        <w:rPr>
          <w:b/>
          <w:color w:val="000000"/>
        </w:rPr>
        <w:t xml:space="preserve"> </w:t>
      </w:r>
      <w:r w:rsidRPr="00FD6CD4">
        <w:rPr>
          <w:b/>
          <w:color w:val="000000"/>
          <w:lang w:val="en-GB"/>
        </w:rPr>
        <w:t>Thông</w:t>
      </w:r>
      <w:r w:rsidRPr="00FD6CD4">
        <w:rPr>
          <w:b/>
          <w:color w:val="000000"/>
          <w:lang w:val="nl-NL"/>
        </w:rPr>
        <w:t xml:space="preserve"> qua báo cáo </w:t>
      </w:r>
      <w:r w:rsidR="00F96EE5" w:rsidRPr="00E73574">
        <w:rPr>
          <w:b/>
          <w:color w:val="000000"/>
          <w:lang w:val="en-GB"/>
        </w:rPr>
        <w:t xml:space="preserve">số </w:t>
      </w:r>
      <w:r w:rsidR="00F96EE5" w:rsidRPr="00496587">
        <w:rPr>
          <w:b/>
          <w:lang w:val="nl-NL"/>
        </w:rPr>
        <w:t>0424/2025/BC-BTGĐ</w:t>
      </w:r>
      <w:r w:rsidR="00F96EE5" w:rsidRPr="00FD6CD4">
        <w:rPr>
          <w:b/>
          <w:color w:val="000000"/>
          <w:lang w:val="nl-NL"/>
        </w:rPr>
        <w:t xml:space="preserve"> </w:t>
      </w:r>
      <w:r w:rsidRPr="00FD6CD4">
        <w:rPr>
          <w:b/>
          <w:color w:val="000000"/>
          <w:lang w:val="nl-NL"/>
        </w:rPr>
        <w:t>của Ban Tổng Giám đốc về kết quả hoạt động kinh doanh năm 202</w:t>
      </w:r>
      <w:r w:rsidR="007C28FF" w:rsidRPr="00FD6CD4">
        <w:rPr>
          <w:b/>
          <w:color w:val="000000"/>
          <w:lang w:val="nl-NL"/>
        </w:rPr>
        <w:t>4</w:t>
      </w:r>
      <w:r w:rsidRPr="00FD6CD4">
        <w:rPr>
          <w:b/>
          <w:color w:val="000000"/>
          <w:lang w:val="nl-NL"/>
        </w:rPr>
        <w:t xml:space="preserve"> và kế hoạch kinh doanh năm 20</w:t>
      </w:r>
      <w:r w:rsidRPr="00FD6CD4">
        <w:rPr>
          <w:b/>
          <w:color w:val="000000"/>
          <w:lang w:val="en-GB"/>
        </w:rPr>
        <w:t>2</w:t>
      </w:r>
      <w:r w:rsidR="007C28FF" w:rsidRPr="00FD6CD4">
        <w:rPr>
          <w:b/>
          <w:color w:val="000000"/>
          <w:lang w:val="en-GB"/>
        </w:rPr>
        <w:t>5</w:t>
      </w:r>
      <w:r w:rsidR="00E73574">
        <w:rPr>
          <w:b/>
          <w:color w:val="000000"/>
          <w:lang w:val="en-GB"/>
        </w:rPr>
        <w:t xml:space="preserve"> </w:t>
      </w:r>
    </w:p>
    <w:p w14:paraId="2832CAE5" w14:textId="1FA70F64" w:rsidR="00AD7F7A" w:rsidRPr="00FD6CD4" w:rsidRDefault="00AD7F7A" w:rsidP="00015A2C">
      <w:pPr>
        <w:numPr>
          <w:ilvl w:val="0"/>
          <w:numId w:val="2"/>
        </w:numPr>
        <w:autoSpaceDE w:val="0"/>
        <w:autoSpaceDN w:val="0"/>
        <w:adjustRightInd w:val="0"/>
        <w:spacing w:before="120" w:after="120" w:line="264" w:lineRule="auto"/>
        <w:ind w:left="0"/>
        <w:jc w:val="both"/>
        <w:rPr>
          <w:b/>
          <w:color w:val="000000"/>
        </w:rPr>
      </w:pPr>
      <w:r w:rsidRPr="00FD6CD4">
        <w:rPr>
          <w:b/>
          <w:color w:val="000000"/>
          <w:u w:val="single"/>
        </w:rPr>
        <w:t>Nội dung 3:</w:t>
      </w:r>
      <w:r w:rsidRPr="00FD6CD4">
        <w:rPr>
          <w:b/>
          <w:color w:val="000000"/>
        </w:rPr>
        <w:t xml:space="preserve"> </w:t>
      </w:r>
      <w:r w:rsidRPr="00FD6CD4">
        <w:rPr>
          <w:b/>
          <w:color w:val="000000"/>
          <w:lang w:val="en-GB"/>
        </w:rPr>
        <w:t>Thông</w:t>
      </w:r>
      <w:r w:rsidRPr="00FD6CD4">
        <w:rPr>
          <w:b/>
          <w:color w:val="000000"/>
          <w:lang w:val="nl-NL"/>
        </w:rPr>
        <w:t xml:space="preserve"> qua báo cáo</w:t>
      </w:r>
      <w:r w:rsidR="00F96EE5" w:rsidRPr="00F96EE5">
        <w:rPr>
          <w:b/>
          <w:color w:val="000000"/>
          <w:lang w:val="en-GB"/>
        </w:rPr>
        <w:t xml:space="preserve"> </w:t>
      </w:r>
      <w:r w:rsidR="00F96EE5" w:rsidRPr="00E73574">
        <w:rPr>
          <w:b/>
          <w:color w:val="000000"/>
          <w:lang w:val="en-GB"/>
        </w:rPr>
        <w:t xml:space="preserve">số </w:t>
      </w:r>
      <w:r w:rsidR="00F96EE5" w:rsidRPr="00496587">
        <w:rPr>
          <w:b/>
          <w:lang w:val="nl-NL"/>
        </w:rPr>
        <w:t>0424/BC.BKS-2025</w:t>
      </w:r>
      <w:r w:rsidRPr="00FD6CD4">
        <w:rPr>
          <w:b/>
          <w:color w:val="000000"/>
          <w:lang w:val="nl-NL"/>
        </w:rPr>
        <w:t xml:space="preserve"> của Ban kiểm soát năm 202</w:t>
      </w:r>
      <w:r w:rsidR="007C28FF" w:rsidRPr="00FD6CD4">
        <w:rPr>
          <w:b/>
          <w:color w:val="000000"/>
          <w:lang w:val="nl-NL"/>
        </w:rPr>
        <w:t>4</w:t>
      </w:r>
      <w:r w:rsidRPr="00FD6CD4">
        <w:rPr>
          <w:b/>
          <w:color w:val="000000"/>
          <w:lang w:val="nl-NL"/>
        </w:rPr>
        <w:t xml:space="preserve"> và phương hướng nhiệm vụ năm 20</w:t>
      </w:r>
      <w:r w:rsidR="007C28FF" w:rsidRPr="00FD6CD4">
        <w:rPr>
          <w:b/>
          <w:color w:val="000000"/>
          <w:lang w:val="en-GB"/>
        </w:rPr>
        <w:t>25</w:t>
      </w:r>
      <w:r w:rsidR="00E73574">
        <w:rPr>
          <w:b/>
          <w:color w:val="000000"/>
          <w:lang w:val="en-GB"/>
        </w:rPr>
        <w:t xml:space="preserve"> </w:t>
      </w:r>
    </w:p>
    <w:p w14:paraId="3F9E792D" w14:textId="77777777" w:rsidR="00141DC2" w:rsidRPr="00FD6CD4" w:rsidRDefault="00141DC2" w:rsidP="00015A2C">
      <w:pPr>
        <w:numPr>
          <w:ilvl w:val="0"/>
          <w:numId w:val="2"/>
        </w:numPr>
        <w:autoSpaceDE w:val="0"/>
        <w:autoSpaceDN w:val="0"/>
        <w:adjustRightInd w:val="0"/>
        <w:spacing w:before="120" w:after="120" w:line="264" w:lineRule="auto"/>
        <w:ind w:left="0"/>
        <w:jc w:val="both"/>
        <w:rPr>
          <w:b/>
          <w:color w:val="000000"/>
        </w:rPr>
      </w:pPr>
      <w:r w:rsidRPr="00FD6CD4">
        <w:rPr>
          <w:b/>
          <w:color w:val="000000"/>
          <w:u w:val="single"/>
        </w:rPr>
        <w:t xml:space="preserve">Nội dung </w:t>
      </w:r>
      <w:r w:rsidR="00F837E7" w:rsidRPr="00FD6CD4">
        <w:rPr>
          <w:b/>
          <w:color w:val="000000"/>
          <w:u w:val="single"/>
        </w:rPr>
        <w:t>4</w:t>
      </w:r>
      <w:r w:rsidRPr="00FD6CD4">
        <w:rPr>
          <w:b/>
          <w:color w:val="000000"/>
          <w:u w:val="single"/>
        </w:rPr>
        <w:t>:</w:t>
      </w:r>
      <w:r w:rsidRPr="00FD6CD4">
        <w:rPr>
          <w:b/>
          <w:color w:val="000000"/>
        </w:rPr>
        <w:t xml:space="preserve"> Thông qua báo </w:t>
      </w:r>
      <w:r w:rsidR="00121FDF" w:rsidRPr="00FD6CD4">
        <w:rPr>
          <w:b/>
          <w:color w:val="000000"/>
        </w:rPr>
        <w:t>cáo tài chính kiểm toán năm 202</w:t>
      </w:r>
      <w:r w:rsidR="007C28FF" w:rsidRPr="00FD6CD4">
        <w:rPr>
          <w:b/>
          <w:color w:val="000000"/>
        </w:rPr>
        <w:t>4</w:t>
      </w:r>
    </w:p>
    <w:p w14:paraId="3D9B7FDA" w14:textId="77777777" w:rsidR="00141DC2" w:rsidRPr="00FD6CD4" w:rsidRDefault="00141DC2">
      <w:pPr>
        <w:numPr>
          <w:ilvl w:val="0"/>
          <w:numId w:val="3"/>
        </w:numPr>
        <w:tabs>
          <w:tab w:val="left" w:pos="284"/>
        </w:tabs>
        <w:spacing w:before="60" w:after="60" w:line="264" w:lineRule="auto"/>
        <w:ind w:left="0" w:firstLine="0"/>
        <w:jc w:val="both"/>
        <w:rPr>
          <w:color w:val="000000"/>
        </w:rPr>
      </w:pPr>
      <w:r w:rsidRPr="00FD6CD4">
        <w:rPr>
          <w:color w:val="000000"/>
        </w:rPr>
        <w:t>Điểm f, khoản 1, Điều 1</w:t>
      </w:r>
      <w:r w:rsidR="00235FAE" w:rsidRPr="00FD6CD4">
        <w:rPr>
          <w:color w:val="000000"/>
        </w:rPr>
        <w:t>5</w:t>
      </w:r>
      <w:r w:rsidRPr="00FD6CD4">
        <w:rPr>
          <w:color w:val="000000"/>
        </w:rPr>
        <w:t xml:space="preserve"> của Điều lệ Công ty C</w:t>
      </w:r>
      <w:r w:rsidR="00473761" w:rsidRPr="00FD6CD4">
        <w:rPr>
          <w:color w:val="000000"/>
        </w:rPr>
        <w:t>ổ phần</w:t>
      </w:r>
      <w:r w:rsidRPr="00FD6CD4">
        <w:rPr>
          <w:color w:val="000000"/>
        </w:rPr>
        <w:t xml:space="preserve"> </w:t>
      </w:r>
      <w:r w:rsidR="00421832">
        <w:rPr>
          <w:color w:val="000000"/>
        </w:rPr>
        <w:t>Đầu tư và Phát triển Đa Quốc Gia IDI</w:t>
      </w:r>
      <w:r w:rsidRPr="00FD6CD4">
        <w:rPr>
          <w:color w:val="000000"/>
        </w:rPr>
        <w:t xml:space="preserve"> quy định quyền và nhiệm vụ của Đại hội đồng cổ đông về việc thông qua các báo cáo tài chính kiểm toán hằng năm.</w:t>
      </w:r>
    </w:p>
    <w:p w14:paraId="11849322" w14:textId="77777777" w:rsidR="00141DC2" w:rsidRPr="00FD6CD4" w:rsidRDefault="00141DC2">
      <w:pPr>
        <w:tabs>
          <w:tab w:val="left" w:pos="284"/>
        </w:tabs>
        <w:spacing w:before="60" w:after="60" w:line="264" w:lineRule="auto"/>
        <w:jc w:val="both"/>
        <w:rPr>
          <w:color w:val="000000"/>
        </w:rPr>
      </w:pPr>
      <w:r w:rsidRPr="00FD6CD4">
        <w:rPr>
          <w:color w:val="000000"/>
        </w:rPr>
        <w:t>-</w:t>
      </w:r>
      <w:r w:rsidRPr="00FD6CD4">
        <w:rPr>
          <w:color w:val="000000"/>
        </w:rPr>
        <w:tab/>
        <w:t>Hội đồng quản trị kính trình Đại hội đồng cổ đông biểu quyết thông qua Báo cáo tài chính năm 202</w:t>
      </w:r>
      <w:r w:rsidR="007C28FF" w:rsidRPr="00FD6CD4">
        <w:rPr>
          <w:color w:val="000000"/>
        </w:rPr>
        <w:t>4</w:t>
      </w:r>
      <w:r w:rsidRPr="00FD6CD4">
        <w:rPr>
          <w:color w:val="000000"/>
        </w:rPr>
        <w:t xml:space="preserve"> đã được kiểm toán (như đính kèm trong báo cáo thường niên 202</w:t>
      </w:r>
      <w:r w:rsidR="007C28FF" w:rsidRPr="00FD6CD4">
        <w:rPr>
          <w:color w:val="000000"/>
        </w:rPr>
        <w:t>4</w:t>
      </w:r>
      <w:r w:rsidRPr="00FD6CD4">
        <w:rPr>
          <w:color w:val="000000"/>
        </w:rPr>
        <w:t>).</w:t>
      </w:r>
    </w:p>
    <w:p w14:paraId="260D3706" w14:textId="77777777" w:rsidR="00141DC2" w:rsidRDefault="00141DC2" w:rsidP="00185169">
      <w:pPr>
        <w:numPr>
          <w:ilvl w:val="0"/>
          <w:numId w:val="2"/>
        </w:numPr>
        <w:spacing w:before="160" w:after="120" w:line="264" w:lineRule="auto"/>
        <w:ind w:left="0"/>
        <w:jc w:val="both"/>
        <w:rPr>
          <w:b/>
          <w:color w:val="000000"/>
        </w:rPr>
      </w:pPr>
      <w:r w:rsidRPr="00FD6CD4">
        <w:rPr>
          <w:b/>
          <w:color w:val="000000"/>
          <w:u w:val="single"/>
        </w:rPr>
        <w:t>Nội dung</w:t>
      </w:r>
      <w:r w:rsidR="00F837E7" w:rsidRPr="00FD6CD4">
        <w:rPr>
          <w:b/>
          <w:color w:val="000000"/>
          <w:u w:val="single"/>
        </w:rPr>
        <w:t xml:space="preserve"> 5</w:t>
      </w:r>
      <w:r w:rsidRPr="00FD6CD4">
        <w:rPr>
          <w:b/>
          <w:color w:val="000000"/>
          <w:u w:val="single"/>
        </w:rPr>
        <w:t>:</w:t>
      </w:r>
      <w:r w:rsidRPr="00FD6CD4">
        <w:rPr>
          <w:b/>
          <w:color w:val="000000"/>
        </w:rPr>
        <w:t xml:space="preserve"> Thông qua phương án phân phối lợi nhuận và chi trả cổ tức năm 202</w:t>
      </w:r>
      <w:r w:rsidR="007C28FF" w:rsidRPr="00FD6CD4">
        <w:rPr>
          <w:b/>
          <w:color w:val="000000"/>
        </w:rPr>
        <w:t>4</w:t>
      </w:r>
    </w:p>
    <w:p w14:paraId="6404B971" w14:textId="77777777" w:rsidR="00421832" w:rsidRPr="007A4FF5" w:rsidRDefault="00421832" w:rsidP="00421832">
      <w:pPr>
        <w:pStyle w:val="BodyTextIndent"/>
        <w:tabs>
          <w:tab w:val="left" w:pos="540"/>
        </w:tabs>
        <w:spacing w:after="0" w:line="264" w:lineRule="auto"/>
        <w:ind w:left="0"/>
        <w:jc w:val="both"/>
        <w:rPr>
          <w:rFonts w:ascii="Times New Roman" w:hAnsi="Times New Roman"/>
          <w:color w:val="000000"/>
          <w:sz w:val="24"/>
          <w:szCs w:val="24"/>
          <w:lang w:val="nl-NL"/>
        </w:rPr>
      </w:pPr>
      <w:r w:rsidRPr="007A4FF5">
        <w:rPr>
          <w:rFonts w:ascii="Times New Roman" w:hAnsi="Times New Roman"/>
          <w:color w:val="000000"/>
          <w:sz w:val="24"/>
          <w:szCs w:val="24"/>
          <w:lang w:val="nl-NL"/>
        </w:rPr>
        <w:t>Căn cứ vào kết quả sản xuất kinh doanh đạt được trong năm 2024 và lợi nhuận giữ lại theo Báo cáo tài chính riêng năm 2024 đã được kiểm toán. Hội đồng quản trị Công ty CP Đầu tư và Phát triển Đa Quốc Gia I.D.I đề xuất Đại hội đồng cổ đông thông qua phương án phân phối lợi nhuận và chi trả cổ tức năm 2024 như sau:</w:t>
      </w:r>
    </w:p>
    <w:p w14:paraId="244B2335"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r>
        <w:rPr>
          <w:rFonts w:ascii="Times New Roman" w:hAnsi="Times New Roman"/>
          <w:color w:val="000000"/>
          <w:sz w:val="23"/>
          <w:szCs w:val="23"/>
          <w:lang w:val="nl-NL"/>
        </w:rPr>
        <w:tab/>
      </w:r>
    </w:p>
    <w:p w14:paraId="71926518"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p>
    <w:p w14:paraId="183D3671"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p>
    <w:p w14:paraId="7F5E561A"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p>
    <w:p w14:paraId="611A2778"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p>
    <w:p w14:paraId="43690288" w14:textId="77777777" w:rsidR="00421832" w:rsidRPr="00640CC8" w:rsidRDefault="00421832" w:rsidP="00421832">
      <w:pPr>
        <w:pStyle w:val="BodyTextIndent"/>
        <w:spacing w:after="0" w:line="288" w:lineRule="auto"/>
        <w:ind w:left="0" w:right="0"/>
        <w:jc w:val="right"/>
        <w:rPr>
          <w:rFonts w:ascii="Times New Roman" w:hAnsi="Times New Roman"/>
          <w:i/>
          <w:color w:val="000000"/>
          <w:sz w:val="23"/>
          <w:szCs w:val="23"/>
          <w:lang w:val="nl-NL"/>
        </w:rPr>
      </w:pPr>
      <w:r w:rsidRPr="00421832">
        <w:rPr>
          <w:rFonts w:ascii="Times New Roman" w:hAnsi="Times New Roman"/>
          <w:i/>
          <w:color w:val="000000"/>
          <w:sz w:val="23"/>
          <w:szCs w:val="23"/>
          <w:lang w:val="nl-NL"/>
        </w:rPr>
        <w:t>Đơn vị tính: đồng Việt Nam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76"/>
        <w:gridCol w:w="1701"/>
        <w:gridCol w:w="595"/>
      </w:tblGrid>
      <w:tr w:rsidR="00421832" w:rsidRPr="00640CC8" w14:paraId="4F31E0A6" w14:textId="77777777" w:rsidTr="00ED0227">
        <w:trPr>
          <w:trHeight w:val="779"/>
        </w:trPr>
        <w:tc>
          <w:tcPr>
            <w:tcW w:w="6776" w:type="dxa"/>
            <w:vAlign w:val="center"/>
          </w:tcPr>
          <w:p w14:paraId="2E92F060" w14:textId="77777777" w:rsidR="00421832" w:rsidRPr="00640CC8" w:rsidRDefault="00421832">
            <w:pPr>
              <w:pStyle w:val="BodyTextIndent"/>
              <w:tabs>
                <w:tab w:val="left" w:pos="540"/>
              </w:tabs>
              <w:spacing w:before="20" w:after="20" w:line="288" w:lineRule="auto"/>
              <w:ind w:left="0"/>
              <w:jc w:val="center"/>
              <w:rPr>
                <w:rFonts w:ascii="Times New Roman" w:hAnsi="Times New Roman"/>
                <w:b/>
                <w:color w:val="000000"/>
                <w:sz w:val="23"/>
                <w:szCs w:val="23"/>
                <w:lang w:val="nl-NL"/>
              </w:rPr>
            </w:pPr>
            <w:r w:rsidRPr="00640CC8">
              <w:rPr>
                <w:rFonts w:ascii="Times New Roman" w:hAnsi="Times New Roman"/>
                <w:b/>
                <w:color w:val="000000"/>
                <w:sz w:val="23"/>
                <w:szCs w:val="23"/>
                <w:lang w:val="nl-NL"/>
              </w:rPr>
              <w:t>Nội dung</w:t>
            </w:r>
          </w:p>
        </w:tc>
        <w:tc>
          <w:tcPr>
            <w:tcW w:w="1701" w:type="dxa"/>
            <w:vAlign w:val="center"/>
          </w:tcPr>
          <w:p w14:paraId="561C6BF7" w14:textId="77777777" w:rsidR="00421832" w:rsidRPr="00640CC8" w:rsidRDefault="00421832">
            <w:pPr>
              <w:pStyle w:val="BodyTextIndent"/>
              <w:tabs>
                <w:tab w:val="left" w:pos="540"/>
              </w:tabs>
              <w:spacing w:before="20" w:after="20" w:line="288" w:lineRule="auto"/>
              <w:ind w:left="0"/>
              <w:jc w:val="center"/>
              <w:rPr>
                <w:rFonts w:ascii="Times New Roman" w:hAnsi="Times New Roman"/>
                <w:b/>
                <w:color w:val="000000"/>
                <w:sz w:val="23"/>
                <w:szCs w:val="23"/>
                <w:lang w:val="nl-NL"/>
              </w:rPr>
            </w:pPr>
            <w:r w:rsidRPr="00640CC8">
              <w:rPr>
                <w:rFonts w:ascii="Times New Roman" w:hAnsi="Times New Roman"/>
                <w:b/>
                <w:color w:val="000000"/>
                <w:sz w:val="23"/>
                <w:szCs w:val="23"/>
                <w:lang w:val="nl-NL"/>
              </w:rPr>
              <w:t>Số tiền</w:t>
            </w:r>
          </w:p>
        </w:tc>
        <w:tc>
          <w:tcPr>
            <w:tcW w:w="595" w:type="dxa"/>
            <w:vAlign w:val="center"/>
          </w:tcPr>
          <w:p w14:paraId="1B66BB73" w14:textId="77777777" w:rsidR="00421832" w:rsidRPr="00640CC8" w:rsidRDefault="00421832">
            <w:pPr>
              <w:pStyle w:val="BodyTextIndent"/>
              <w:tabs>
                <w:tab w:val="left" w:pos="540"/>
              </w:tabs>
              <w:spacing w:before="20" w:after="20" w:line="288" w:lineRule="auto"/>
              <w:ind w:left="0"/>
              <w:jc w:val="center"/>
              <w:rPr>
                <w:rFonts w:ascii="Times New Roman" w:hAnsi="Times New Roman"/>
                <w:b/>
                <w:color w:val="000000"/>
                <w:sz w:val="23"/>
                <w:szCs w:val="23"/>
                <w:lang w:val="nl-NL"/>
              </w:rPr>
            </w:pPr>
            <w:r w:rsidRPr="00640CC8">
              <w:rPr>
                <w:rFonts w:ascii="Times New Roman" w:hAnsi="Times New Roman"/>
                <w:b/>
                <w:color w:val="000000"/>
                <w:sz w:val="23"/>
                <w:szCs w:val="23"/>
                <w:lang w:val="nl-NL"/>
              </w:rPr>
              <w:t>Ghi chú</w:t>
            </w:r>
          </w:p>
        </w:tc>
      </w:tr>
      <w:tr w:rsidR="00421832" w:rsidRPr="00640CC8" w14:paraId="2D31D493" w14:textId="77777777" w:rsidTr="00ED0227">
        <w:tc>
          <w:tcPr>
            <w:tcW w:w="6776" w:type="dxa"/>
            <w:vAlign w:val="center"/>
          </w:tcPr>
          <w:p w14:paraId="47843126" w14:textId="1C676FC2" w:rsidR="00421832" w:rsidRPr="00640CC8" w:rsidRDefault="00421832" w:rsidP="00ED0227">
            <w:pPr>
              <w:pStyle w:val="BodyTextIndent"/>
              <w:numPr>
                <w:ilvl w:val="0"/>
                <w:numId w:val="7"/>
              </w:numPr>
              <w:spacing w:before="20" w:after="20" w:line="288" w:lineRule="auto"/>
              <w:ind w:left="201" w:hanging="178"/>
              <w:rPr>
                <w:rFonts w:ascii="Times New Roman" w:hAnsi="Times New Roman"/>
                <w:b/>
                <w:color w:val="000000"/>
                <w:sz w:val="23"/>
                <w:szCs w:val="23"/>
                <w:lang w:val="nl-NL"/>
              </w:rPr>
            </w:pPr>
            <w:r w:rsidRPr="00640CC8">
              <w:rPr>
                <w:rFonts w:ascii="Times New Roman" w:hAnsi="Times New Roman"/>
                <w:b/>
                <w:color w:val="000000"/>
                <w:sz w:val="23"/>
                <w:szCs w:val="23"/>
                <w:lang w:val="nl-NL"/>
              </w:rPr>
              <w:t xml:space="preserve">Lợi nhuận sau thuế chưa phân phối </w:t>
            </w:r>
            <w:r w:rsidR="00ED0227">
              <w:rPr>
                <w:rFonts w:ascii="Times New Roman" w:hAnsi="Times New Roman"/>
                <w:b/>
                <w:color w:val="000000"/>
                <w:sz w:val="23"/>
                <w:szCs w:val="23"/>
                <w:lang w:val="nl-NL"/>
              </w:rPr>
              <w:t>lũy kế đến ngày 31/12/</w:t>
            </w:r>
            <w:r w:rsidRPr="00640CC8">
              <w:rPr>
                <w:rFonts w:ascii="Times New Roman" w:hAnsi="Times New Roman"/>
                <w:b/>
                <w:color w:val="000000"/>
                <w:sz w:val="23"/>
                <w:szCs w:val="23"/>
                <w:lang w:val="nl-NL"/>
              </w:rPr>
              <w:t>202</w:t>
            </w:r>
            <w:r>
              <w:rPr>
                <w:rFonts w:ascii="Times New Roman" w:hAnsi="Times New Roman"/>
                <w:b/>
                <w:color w:val="000000"/>
                <w:sz w:val="23"/>
                <w:szCs w:val="23"/>
                <w:lang w:val="nl-NL"/>
              </w:rPr>
              <w:t>4</w:t>
            </w:r>
            <w:r w:rsidR="00ED0227">
              <w:rPr>
                <w:rFonts w:ascii="Times New Roman" w:hAnsi="Times New Roman"/>
                <w:b/>
                <w:color w:val="000000"/>
                <w:sz w:val="23"/>
                <w:szCs w:val="23"/>
                <w:lang w:val="nl-NL"/>
              </w:rPr>
              <w:t xml:space="preserve"> (công ty mẹ)</w:t>
            </w:r>
            <w:r>
              <w:rPr>
                <w:rFonts w:ascii="Times New Roman" w:hAnsi="Times New Roman"/>
                <w:b/>
                <w:color w:val="000000"/>
                <w:sz w:val="23"/>
                <w:szCs w:val="23"/>
                <w:lang w:val="nl-NL"/>
              </w:rPr>
              <w:t xml:space="preserve"> </w:t>
            </w:r>
          </w:p>
        </w:tc>
        <w:tc>
          <w:tcPr>
            <w:tcW w:w="1701" w:type="dxa"/>
            <w:shd w:val="clear" w:color="auto" w:fill="auto"/>
            <w:vAlign w:val="center"/>
          </w:tcPr>
          <w:p w14:paraId="4061DA50" w14:textId="77777777" w:rsidR="00840569" w:rsidRDefault="00840569" w:rsidP="00840569">
            <w:pPr>
              <w:jc w:val="center"/>
              <w:rPr>
                <w:sz w:val="21"/>
                <w:szCs w:val="21"/>
              </w:rPr>
            </w:pPr>
            <w:r>
              <w:rPr>
                <w:sz w:val="21"/>
                <w:szCs w:val="21"/>
              </w:rPr>
              <w:t xml:space="preserve">        164.589.793.253 </w:t>
            </w:r>
          </w:p>
          <w:p w14:paraId="355E4769" w14:textId="4B15522C" w:rsidR="00421832" w:rsidRPr="000E51A1" w:rsidRDefault="00421832" w:rsidP="000E51A1">
            <w:pPr>
              <w:ind w:right="105"/>
              <w:jc w:val="center"/>
              <w:rPr>
                <w:b/>
                <w:bCs/>
                <w:sz w:val="21"/>
                <w:szCs w:val="21"/>
                <w:lang w:eastAsia="zh-CN"/>
              </w:rPr>
            </w:pPr>
          </w:p>
        </w:tc>
        <w:tc>
          <w:tcPr>
            <w:tcW w:w="595" w:type="dxa"/>
            <w:vAlign w:val="center"/>
          </w:tcPr>
          <w:p w14:paraId="7CE6615B" w14:textId="77777777" w:rsidR="00421832" w:rsidRPr="00640CC8" w:rsidRDefault="00421832">
            <w:pPr>
              <w:pStyle w:val="BodyTextIndent"/>
              <w:tabs>
                <w:tab w:val="left" w:pos="540"/>
              </w:tabs>
              <w:spacing w:before="20" w:after="20" w:line="288" w:lineRule="auto"/>
              <w:ind w:left="0"/>
              <w:jc w:val="center"/>
              <w:rPr>
                <w:rFonts w:ascii="Times New Roman" w:hAnsi="Times New Roman"/>
                <w:b/>
                <w:color w:val="000000"/>
                <w:sz w:val="23"/>
                <w:szCs w:val="23"/>
                <w:highlight w:val="red"/>
                <w:lang w:val="nl-NL"/>
              </w:rPr>
            </w:pPr>
          </w:p>
        </w:tc>
      </w:tr>
    </w:tbl>
    <w:p w14:paraId="6BB4D042" w14:textId="337648E0" w:rsidR="00421832" w:rsidRPr="00ED0227" w:rsidRDefault="00ED0227" w:rsidP="00ED0227">
      <w:pPr>
        <w:pStyle w:val="BodyTextIndent"/>
        <w:tabs>
          <w:tab w:val="left" w:pos="540"/>
        </w:tabs>
        <w:spacing w:after="0" w:line="288" w:lineRule="auto"/>
        <w:ind w:left="0"/>
        <w:jc w:val="right"/>
        <w:rPr>
          <w:rFonts w:ascii="Times New Roman" w:hAnsi="Times New Roman"/>
          <w:bCs/>
          <w:color w:val="000000"/>
          <w:sz w:val="23"/>
          <w:szCs w:val="23"/>
          <w:lang w:val="nl-NL"/>
        </w:rPr>
      </w:pPr>
      <w:r w:rsidRPr="00ED0227">
        <w:rPr>
          <w:rFonts w:ascii="Times New Roman" w:hAnsi="Times New Roman"/>
          <w:bCs/>
          <w:color w:val="000000"/>
          <w:sz w:val="23"/>
          <w:szCs w:val="23"/>
          <w:lang w:val="nl-NL"/>
        </w:rPr>
        <w:t>(Nguồn: Báo cáo tài chính riêng năm 2024)</w:t>
      </w:r>
    </w:p>
    <w:p w14:paraId="12A67169" w14:textId="77777777" w:rsidR="00421832" w:rsidRPr="007A4FF5" w:rsidRDefault="00421832" w:rsidP="00421832">
      <w:pPr>
        <w:pStyle w:val="BodyTextIndent"/>
        <w:tabs>
          <w:tab w:val="left" w:pos="540"/>
        </w:tabs>
        <w:spacing w:after="0" w:line="288" w:lineRule="auto"/>
        <w:ind w:left="0"/>
        <w:jc w:val="both"/>
        <w:rPr>
          <w:rFonts w:ascii="Times New Roman" w:hAnsi="Times New Roman"/>
          <w:b/>
          <w:color w:val="000000"/>
          <w:sz w:val="24"/>
          <w:szCs w:val="24"/>
          <w:lang w:val="en-GB"/>
        </w:rPr>
      </w:pPr>
      <w:r w:rsidRPr="007A4FF5">
        <w:rPr>
          <w:rFonts w:ascii="Times New Roman" w:hAnsi="Times New Roman"/>
          <w:bCs/>
          <w:sz w:val="24"/>
          <w:szCs w:val="24"/>
          <w:lang w:val="nl-NL"/>
        </w:rPr>
        <w:t xml:space="preserve">Trước tình hình </w:t>
      </w:r>
      <w:r w:rsidR="000E51A1" w:rsidRPr="007A4FF5">
        <w:rPr>
          <w:rFonts w:ascii="Times New Roman" w:hAnsi="Times New Roman"/>
          <w:bCs/>
          <w:sz w:val="24"/>
          <w:szCs w:val="24"/>
          <w:lang w:val="nl-NL"/>
        </w:rPr>
        <w:t xml:space="preserve">nền kinh tế Thế giới đang bị </w:t>
      </w:r>
      <w:r w:rsidRPr="007A4FF5">
        <w:rPr>
          <w:rFonts w:ascii="Times New Roman" w:hAnsi="Times New Roman"/>
          <w:bCs/>
          <w:sz w:val="24"/>
          <w:szCs w:val="24"/>
          <w:lang w:val="nl-NL"/>
        </w:rPr>
        <w:t xml:space="preserve">ảnh hưởng nghiêm trọng </w:t>
      </w:r>
      <w:r w:rsidR="000E51A1" w:rsidRPr="007A4FF5">
        <w:rPr>
          <w:rFonts w:ascii="Times New Roman" w:hAnsi="Times New Roman"/>
          <w:bCs/>
          <w:sz w:val="24"/>
          <w:szCs w:val="24"/>
          <w:lang w:val="nl-NL"/>
        </w:rPr>
        <w:t>bởi các cuộc xung đột, chiến tranh địa chính trị và chiến tranh thương mại</w:t>
      </w:r>
      <w:r w:rsidRPr="007A4FF5">
        <w:rPr>
          <w:rFonts w:ascii="Times New Roman" w:hAnsi="Times New Roman"/>
          <w:bCs/>
          <w:sz w:val="24"/>
          <w:szCs w:val="24"/>
          <w:lang w:val="nl-NL"/>
        </w:rPr>
        <w:t>. Nhằm đảm bảo an ninh tài chính cho Công ty trong công cuộc phòng chống suy thoái kinh tế, bên cạnh đó để tránh pha loãng Cổ phiếu dưới hình thức Công ty chi trả cổ tức bằng Cổ phiếu. Vì vậy HĐQT kính trình Đại hội đồng Cổ đông thông qua phương án dùng lợi nhuận giữ lại để tái đầu tư và bổ sung vốn cho hoạt động sản xuất kinh doanh nên chưa thực hiện chi trả cổ tức năm 202</w:t>
      </w:r>
      <w:r w:rsidR="000E51A1" w:rsidRPr="007A4FF5">
        <w:rPr>
          <w:rFonts w:ascii="Times New Roman" w:hAnsi="Times New Roman"/>
          <w:bCs/>
          <w:sz w:val="24"/>
          <w:szCs w:val="24"/>
          <w:lang w:val="nl-NL"/>
        </w:rPr>
        <w:t>4</w:t>
      </w:r>
      <w:r w:rsidRPr="007A4FF5">
        <w:rPr>
          <w:rFonts w:ascii="Times New Roman" w:hAnsi="Times New Roman"/>
          <w:bCs/>
          <w:sz w:val="24"/>
          <w:szCs w:val="24"/>
          <w:lang w:val="nl-NL"/>
        </w:rPr>
        <w:t xml:space="preserve">. </w:t>
      </w:r>
      <w:r w:rsidRPr="007A4FF5">
        <w:rPr>
          <w:rFonts w:ascii="Times New Roman" w:hAnsi="Times New Roman"/>
          <w:bCs/>
          <w:sz w:val="24"/>
          <w:szCs w:val="24"/>
          <w:lang w:val="en-GB"/>
        </w:rPr>
        <w:t>Khi kinh tế</w:t>
      </w:r>
      <w:r w:rsidRPr="007A4FF5">
        <w:rPr>
          <w:rFonts w:ascii="Times New Roman" w:hAnsi="Times New Roman"/>
          <w:bCs/>
          <w:sz w:val="24"/>
          <w:szCs w:val="24"/>
          <w:lang w:val="nl-NL"/>
        </w:rPr>
        <w:t xml:space="preserve"> </w:t>
      </w:r>
      <w:r w:rsidRPr="007A4FF5">
        <w:rPr>
          <w:rFonts w:ascii="Times New Roman" w:hAnsi="Times New Roman"/>
          <w:bCs/>
          <w:sz w:val="24"/>
          <w:szCs w:val="24"/>
          <w:lang w:val="en-GB"/>
        </w:rPr>
        <w:t>ổn định và tình hình sản xuất kinh doanh Công ty thuận lợi thì HĐQT xem xét trình Đại hội đồng cổ đông trong kỳ Đại hội gần nhất.</w:t>
      </w:r>
      <w:r w:rsidRPr="007A4FF5">
        <w:rPr>
          <w:rFonts w:ascii="Times New Roman" w:hAnsi="Times New Roman"/>
          <w:bCs/>
          <w:sz w:val="24"/>
          <w:szCs w:val="24"/>
          <w:lang w:val="nl-NL"/>
        </w:rPr>
        <w:t xml:space="preserve">                                         </w:t>
      </w:r>
      <w:r w:rsidRPr="007A4FF5">
        <w:rPr>
          <w:rFonts w:ascii="Times New Roman" w:hAnsi="Times New Roman"/>
          <w:i/>
          <w:sz w:val="24"/>
          <w:szCs w:val="24"/>
          <w:lang w:val="nl-NL"/>
        </w:rPr>
        <w:t xml:space="preserve">                                     </w:t>
      </w:r>
    </w:p>
    <w:p w14:paraId="16597F52" w14:textId="77777777" w:rsidR="00141DC2" w:rsidRPr="00FD6CD4" w:rsidRDefault="00141DC2" w:rsidP="00201424">
      <w:pPr>
        <w:numPr>
          <w:ilvl w:val="0"/>
          <w:numId w:val="2"/>
        </w:numPr>
        <w:spacing w:before="240" w:after="120" w:line="288" w:lineRule="auto"/>
        <w:ind w:left="0"/>
        <w:jc w:val="both"/>
        <w:rPr>
          <w:b/>
          <w:color w:val="000000"/>
          <w:lang w:val="nl-NL"/>
        </w:rPr>
      </w:pPr>
      <w:r w:rsidRPr="00FD6CD4">
        <w:rPr>
          <w:b/>
          <w:color w:val="000000"/>
          <w:u w:val="single"/>
          <w:lang w:val="nl-NL"/>
        </w:rPr>
        <w:t xml:space="preserve">Nội dung </w:t>
      </w:r>
      <w:r w:rsidR="00F837E7" w:rsidRPr="00FD6CD4">
        <w:rPr>
          <w:b/>
          <w:color w:val="000000"/>
          <w:u w:val="single"/>
          <w:lang w:val="nl-NL"/>
        </w:rPr>
        <w:t>6</w:t>
      </w:r>
      <w:r w:rsidRPr="00FD6CD4">
        <w:rPr>
          <w:b/>
          <w:color w:val="000000"/>
          <w:u w:val="single"/>
          <w:lang w:val="nl-NL"/>
        </w:rPr>
        <w:t>:</w:t>
      </w:r>
      <w:r w:rsidRPr="00FD6CD4">
        <w:rPr>
          <w:b/>
          <w:color w:val="000000"/>
          <w:lang w:val="nl-NL"/>
        </w:rPr>
        <w:t xml:space="preserve"> Thông qua kế hoạch kinh doanh năm 20</w:t>
      </w:r>
      <w:r w:rsidRPr="00E0374B">
        <w:rPr>
          <w:b/>
          <w:color w:val="000000"/>
          <w:lang w:val="nl-NL"/>
        </w:rPr>
        <w:t>2</w:t>
      </w:r>
      <w:r w:rsidR="00BC7A85" w:rsidRPr="00E0374B">
        <w:rPr>
          <w:b/>
          <w:color w:val="000000"/>
          <w:lang w:val="nl-NL"/>
        </w:rPr>
        <w:t>5</w:t>
      </w:r>
      <w:r w:rsidRPr="00FD6CD4">
        <w:rPr>
          <w:b/>
          <w:color w:val="000000"/>
          <w:lang w:val="nl-NL"/>
        </w:rPr>
        <w:t>:</w:t>
      </w:r>
    </w:p>
    <w:p w14:paraId="02762CC8" w14:textId="77777777" w:rsidR="00141DC2" w:rsidRPr="00FD6CD4" w:rsidRDefault="00141DC2" w:rsidP="00C86252">
      <w:pPr>
        <w:tabs>
          <w:tab w:val="left" w:pos="567"/>
        </w:tabs>
        <w:spacing w:before="120" w:after="120" w:line="288" w:lineRule="auto"/>
        <w:jc w:val="both"/>
        <w:rPr>
          <w:color w:val="000000"/>
          <w:lang w:val="nl-NL"/>
        </w:rPr>
      </w:pPr>
      <w:r w:rsidRPr="00FD6CD4">
        <w:rPr>
          <w:color w:val="000000"/>
          <w:lang w:val="nl-NL"/>
        </w:rPr>
        <w:t>Dựa vào kết quả kinh doanh năm 202</w:t>
      </w:r>
      <w:r w:rsidR="00BC7A85" w:rsidRPr="00FD6CD4">
        <w:rPr>
          <w:color w:val="000000"/>
          <w:lang w:val="nl-NL"/>
        </w:rPr>
        <w:t>4</w:t>
      </w:r>
      <w:r w:rsidRPr="00FD6CD4">
        <w:rPr>
          <w:color w:val="000000"/>
          <w:lang w:val="nl-NL"/>
        </w:rPr>
        <w:t xml:space="preserve">, sau khi xem xét trên cơ sở thận trọng, Hội đồng quản trị công ty đã thống nhất trình Đại hội đồng cổ đông thông qua một số chỉ tiêu kế hoạch kinh doanh </w:t>
      </w:r>
      <w:r w:rsidR="0080361E" w:rsidRPr="00FD6CD4">
        <w:rPr>
          <w:color w:val="000000"/>
          <w:lang w:val="nl-NL"/>
        </w:rPr>
        <w:t>hợp nhất</w:t>
      </w:r>
      <w:r w:rsidRPr="00FD6CD4">
        <w:rPr>
          <w:color w:val="000000"/>
          <w:lang w:val="nl-NL"/>
        </w:rPr>
        <w:t xml:space="preserve"> năm 20</w:t>
      </w:r>
      <w:r w:rsidRPr="00E0374B">
        <w:rPr>
          <w:color w:val="000000"/>
          <w:lang w:val="nl-NL"/>
        </w:rPr>
        <w:t>2</w:t>
      </w:r>
      <w:r w:rsidR="00BC7A85" w:rsidRPr="00E0374B">
        <w:rPr>
          <w:color w:val="000000"/>
          <w:lang w:val="nl-NL"/>
        </w:rPr>
        <w:t>5</w:t>
      </w:r>
      <w:r w:rsidRPr="00FD6CD4">
        <w:rPr>
          <w:color w:val="000000"/>
          <w:lang w:val="nl-NL"/>
        </w:rPr>
        <w:t xml:space="preserve"> như sau:</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4"/>
        <w:gridCol w:w="4243"/>
        <w:gridCol w:w="1991"/>
        <w:gridCol w:w="1984"/>
      </w:tblGrid>
      <w:tr w:rsidR="00141DC2" w:rsidRPr="00FD6CD4" w14:paraId="01FE8495" w14:textId="77777777" w:rsidTr="00C86252">
        <w:trPr>
          <w:trHeight w:val="361"/>
        </w:trPr>
        <w:tc>
          <w:tcPr>
            <w:tcW w:w="854" w:type="dxa"/>
            <w:vAlign w:val="center"/>
          </w:tcPr>
          <w:p w14:paraId="0AA0ACC8" w14:textId="77777777" w:rsidR="00141DC2" w:rsidRPr="00FD6CD4" w:rsidRDefault="00141DC2" w:rsidP="00C86252">
            <w:pPr>
              <w:pStyle w:val="BodyTextIndent"/>
              <w:spacing w:before="60" w:after="60" w:line="288" w:lineRule="auto"/>
              <w:ind w:left="0" w:right="0"/>
              <w:jc w:val="center"/>
              <w:rPr>
                <w:rFonts w:ascii="Times New Roman" w:hAnsi="Times New Roman"/>
                <w:b/>
                <w:color w:val="000000"/>
                <w:sz w:val="24"/>
                <w:szCs w:val="24"/>
                <w:lang w:val="nl-NL"/>
              </w:rPr>
            </w:pPr>
            <w:r w:rsidRPr="00FD6CD4">
              <w:rPr>
                <w:rFonts w:ascii="Times New Roman" w:hAnsi="Times New Roman"/>
                <w:b/>
                <w:color w:val="000000"/>
                <w:sz w:val="24"/>
                <w:szCs w:val="24"/>
                <w:lang w:val="nl-NL"/>
              </w:rPr>
              <w:t>STT</w:t>
            </w:r>
          </w:p>
        </w:tc>
        <w:tc>
          <w:tcPr>
            <w:tcW w:w="4243" w:type="dxa"/>
            <w:vAlign w:val="center"/>
          </w:tcPr>
          <w:p w14:paraId="51112A02" w14:textId="77777777" w:rsidR="00141DC2" w:rsidRPr="00FD6CD4" w:rsidRDefault="00141DC2" w:rsidP="00C86252">
            <w:pPr>
              <w:pStyle w:val="BodyTextIndent"/>
              <w:spacing w:before="60" w:after="60" w:line="288" w:lineRule="auto"/>
              <w:ind w:left="0" w:right="0"/>
              <w:jc w:val="center"/>
              <w:rPr>
                <w:rFonts w:ascii="Times New Roman" w:hAnsi="Times New Roman"/>
                <w:b/>
                <w:color w:val="000000"/>
                <w:sz w:val="24"/>
                <w:szCs w:val="24"/>
                <w:lang w:val="nl-NL"/>
              </w:rPr>
            </w:pPr>
            <w:r w:rsidRPr="00FD6CD4">
              <w:rPr>
                <w:rFonts w:ascii="Times New Roman" w:hAnsi="Times New Roman"/>
                <w:b/>
                <w:color w:val="000000"/>
                <w:sz w:val="24"/>
                <w:szCs w:val="24"/>
                <w:lang w:val="nl-NL"/>
              </w:rPr>
              <w:t>Chỉ tiêu</w:t>
            </w:r>
          </w:p>
        </w:tc>
        <w:tc>
          <w:tcPr>
            <w:tcW w:w="1991" w:type="dxa"/>
            <w:vAlign w:val="center"/>
          </w:tcPr>
          <w:p w14:paraId="1A8565C9" w14:textId="77777777" w:rsidR="00141DC2" w:rsidRPr="00FD6CD4" w:rsidRDefault="00141DC2" w:rsidP="00C86252">
            <w:pPr>
              <w:pStyle w:val="BodyTextIndent"/>
              <w:spacing w:before="60" w:after="60" w:line="288" w:lineRule="auto"/>
              <w:ind w:left="0" w:right="0"/>
              <w:jc w:val="center"/>
              <w:rPr>
                <w:rFonts w:ascii="Times New Roman" w:hAnsi="Times New Roman"/>
                <w:b/>
                <w:color w:val="000000"/>
                <w:sz w:val="24"/>
                <w:szCs w:val="24"/>
                <w:lang w:val="nl-NL"/>
              </w:rPr>
            </w:pPr>
            <w:r w:rsidRPr="00FD6CD4">
              <w:rPr>
                <w:rFonts w:ascii="Times New Roman" w:hAnsi="Times New Roman"/>
                <w:b/>
                <w:color w:val="000000"/>
                <w:sz w:val="24"/>
                <w:szCs w:val="24"/>
                <w:lang w:val="nl-NL"/>
              </w:rPr>
              <w:t>Đơn vị tính</w:t>
            </w:r>
          </w:p>
        </w:tc>
        <w:tc>
          <w:tcPr>
            <w:tcW w:w="1984" w:type="dxa"/>
            <w:vAlign w:val="center"/>
          </w:tcPr>
          <w:p w14:paraId="0A9E9D20" w14:textId="77777777" w:rsidR="00141DC2" w:rsidRPr="00FD6CD4" w:rsidRDefault="00141DC2" w:rsidP="00C86252">
            <w:pPr>
              <w:pStyle w:val="BodyTextIndent"/>
              <w:spacing w:before="60" w:after="60" w:line="288" w:lineRule="auto"/>
              <w:ind w:left="0" w:right="0"/>
              <w:jc w:val="center"/>
              <w:rPr>
                <w:rFonts w:ascii="Times New Roman" w:hAnsi="Times New Roman"/>
                <w:b/>
                <w:color w:val="000000"/>
                <w:sz w:val="24"/>
                <w:szCs w:val="24"/>
                <w:lang w:val="nl-NL"/>
              </w:rPr>
            </w:pPr>
            <w:r w:rsidRPr="00FD6CD4">
              <w:rPr>
                <w:rFonts w:ascii="Times New Roman" w:hAnsi="Times New Roman"/>
                <w:b/>
                <w:color w:val="000000"/>
                <w:sz w:val="24"/>
                <w:szCs w:val="24"/>
                <w:lang w:val="nl-NL"/>
              </w:rPr>
              <w:t>Số tiền</w:t>
            </w:r>
          </w:p>
        </w:tc>
      </w:tr>
      <w:tr w:rsidR="00141DC2" w:rsidRPr="00FD6CD4" w14:paraId="09FA7EAC" w14:textId="77777777" w:rsidTr="00C86252">
        <w:trPr>
          <w:trHeight w:val="625"/>
        </w:trPr>
        <w:tc>
          <w:tcPr>
            <w:tcW w:w="854" w:type="dxa"/>
          </w:tcPr>
          <w:p w14:paraId="1C310533" w14:textId="77777777" w:rsidR="00141DC2" w:rsidRPr="00FD6CD4" w:rsidRDefault="00141DC2" w:rsidP="00C86252">
            <w:pPr>
              <w:pStyle w:val="BodyTextIndent"/>
              <w:spacing w:before="60" w:after="60" w:line="288" w:lineRule="auto"/>
              <w:ind w:left="0" w:right="0"/>
              <w:jc w:val="center"/>
              <w:rPr>
                <w:rFonts w:ascii="Times New Roman" w:hAnsi="Times New Roman"/>
                <w:color w:val="000000"/>
                <w:sz w:val="24"/>
                <w:szCs w:val="24"/>
                <w:lang w:val="nl-NL"/>
              </w:rPr>
            </w:pPr>
            <w:r w:rsidRPr="00FD6CD4">
              <w:rPr>
                <w:rFonts w:ascii="Times New Roman" w:hAnsi="Times New Roman"/>
                <w:color w:val="000000"/>
                <w:sz w:val="24"/>
                <w:szCs w:val="24"/>
                <w:lang w:val="nl-NL"/>
              </w:rPr>
              <w:t>1</w:t>
            </w:r>
          </w:p>
          <w:p w14:paraId="1FA12A6E" w14:textId="77777777" w:rsidR="00141DC2" w:rsidRPr="00FD6CD4" w:rsidRDefault="00141DC2" w:rsidP="00C86252">
            <w:pPr>
              <w:pStyle w:val="BodyTextIndent"/>
              <w:spacing w:before="60" w:after="60" w:line="288" w:lineRule="auto"/>
              <w:ind w:left="0" w:right="0"/>
              <w:jc w:val="center"/>
              <w:rPr>
                <w:rFonts w:ascii="Times New Roman" w:hAnsi="Times New Roman"/>
                <w:color w:val="000000"/>
                <w:sz w:val="24"/>
                <w:szCs w:val="24"/>
                <w:lang w:val="nl-NL"/>
              </w:rPr>
            </w:pPr>
            <w:r w:rsidRPr="00FD6CD4">
              <w:rPr>
                <w:rFonts w:ascii="Times New Roman" w:hAnsi="Times New Roman"/>
                <w:color w:val="000000"/>
                <w:sz w:val="24"/>
                <w:szCs w:val="24"/>
                <w:lang w:val="nl-NL"/>
              </w:rPr>
              <w:t>2</w:t>
            </w:r>
          </w:p>
        </w:tc>
        <w:tc>
          <w:tcPr>
            <w:tcW w:w="4243" w:type="dxa"/>
          </w:tcPr>
          <w:p w14:paraId="04E59196" w14:textId="77777777" w:rsidR="00141DC2" w:rsidRPr="00FD6CD4" w:rsidRDefault="00141DC2" w:rsidP="00C86252">
            <w:pPr>
              <w:pStyle w:val="BodyTextIndent"/>
              <w:spacing w:before="60" w:after="60" w:line="288" w:lineRule="auto"/>
              <w:ind w:left="0" w:right="0"/>
              <w:jc w:val="both"/>
              <w:rPr>
                <w:rFonts w:ascii="Times New Roman" w:hAnsi="Times New Roman"/>
                <w:color w:val="000000"/>
                <w:sz w:val="24"/>
                <w:szCs w:val="24"/>
                <w:lang w:val="nl-NL"/>
              </w:rPr>
            </w:pPr>
            <w:r w:rsidRPr="00FD6CD4">
              <w:rPr>
                <w:rFonts w:ascii="Times New Roman" w:hAnsi="Times New Roman"/>
                <w:color w:val="000000"/>
                <w:sz w:val="24"/>
                <w:szCs w:val="24"/>
                <w:lang w:val="nl-NL"/>
              </w:rPr>
              <w:t>Doanh thu thuần</w:t>
            </w:r>
          </w:p>
          <w:p w14:paraId="760ECFE0" w14:textId="77777777" w:rsidR="00141DC2" w:rsidRPr="00FD6CD4" w:rsidRDefault="00141DC2" w:rsidP="00C86252">
            <w:pPr>
              <w:pStyle w:val="BodyTextIndent"/>
              <w:spacing w:before="60" w:after="60" w:line="288" w:lineRule="auto"/>
              <w:ind w:left="0" w:right="0"/>
              <w:jc w:val="both"/>
              <w:rPr>
                <w:rFonts w:ascii="Times New Roman" w:hAnsi="Times New Roman"/>
                <w:color w:val="000000"/>
                <w:sz w:val="24"/>
                <w:szCs w:val="24"/>
                <w:lang w:val="nl-NL"/>
              </w:rPr>
            </w:pPr>
            <w:r w:rsidRPr="00FD6CD4">
              <w:rPr>
                <w:rFonts w:ascii="Times New Roman" w:hAnsi="Times New Roman"/>
                <w:color w:val="000000"/>
                <w:sz w:val="24"/>
                <w:szCs w:val="24"/>
                <w:lang w:val="nl-NL"/>
              </w:rPr>
              <w:t>Tổng lợi nhuận sau thuế</w:t>
            </w:r>
          </w:p>
        </w:tc>
        <w:tc>
          <w:tcPr>
            <w:tcW w:w="1991" w:type="dxa"/>
          </w:tcPr>
          <w:p w14:paraId="3149C0E8" w14:textId="77777777" w:rsidR="00141DC2" w:rsidRPr="00FD6CD4" w:rsidRDefault="00141DC2" w:rsidP="00C86252">
            <w:pPr>
              <w:pStyle w:val="BodyTextIndent"/>
              <w:spacing w:before="60" w:after="60" w:line="288" w:lineRule="auto"/>
              <w:ind w:left="0" w:right="0"/>
              <w:jc w:val="center"/>
              <w:rPr>
                <w:rFonts w:ascii="Times New Roman" w:hAnsi="Times New Roman"/>
                <w:color w:val="000000"/>
                <w:sz w:val="24"/>
                <w:szCs w:val="24"/>
                <w:lang w:val="nl-NL"/>
              </w:rPr>
            </w:pPr>
            <w:r w:rsidRPr="00FD6CD4">
              <w:rPr>
                <w:rFonts w:ascii="Times New Roman" w:hAnsi="Times New Roman"/>
                <w:color w:val="000000"/>
                <w:sz w:val="24"/>
                <w:szCs w:val="24"/>
                <w:lang w:val="nl-NL"/>
              </w:rPr>
              <w:t>Tỷ đồng</w:t>
            </w:r>
          </w:p>
          <w:p w14:paraId="757A59EC" w14:textId="77777777" w:rsidR="00141DC2" w:rsidRPr="00FD6CD4" w:rsidRDefault="00141DC2" w:rsidP="00C86252">
            <w:pPr>
              <w:pStyle w:val="BodyTextIndent"/>
              <w:spacing w:before="60" w:after="60" w:line="288" w:lineRule="auto"/>
              <w:ind w:left="0" w:right="0"/>
              <w:jc w:val="center"/>
              <w:rPr>
                <w:rFonts w:ascii="Times New Roman" w:hAnsi="Times New Roman"/>
                <w:color w:val="000000"/>
                <w:sz w:val="24"/>
                <w:szCs w:val="24"/>
                <w:lang w:val="nl-NL"/>
              </w:rPr>
            </w:pPr>
            <w:r w:rsidRPr="00FD6CD4">
              <w:rPr>
                <w:rFonts w:ascii="Times New Roman" w:hAnsi="Times New Roman"/>
                <w:color w:val="000000"/>
                <w:sz w:val="24"/>
                <w:szCs w:val="24"/>
                <w:lang w:val="nl-NL"/>
              </w:rPr>
              <w:t>Tỷ đồng</w:t>
            </w:r>
          </w:p>
        </w:tc>
        <w:tc>
          <w:tcPr>
            <w:tcW w:w="1984" w:type="dxa"/>
          </w:tcPr>
          <w:p w14:paraId="71D8A42C" w14:textId="77777777" w:rsidR="00141DC2" w:rsidRPr="00FD6CD4" w:rsidRDefault="000E51A1" w:rsidP="00C86252">
            <w:pPr>
              <w:pStyle w:val="BodyTextIndent"/>
              <w:spacing w:before="60" w:after="60" w:line="288" w:lineRule="auto"/>
              <w:ind w:left="0" w:right="455"/>
              <w:jc w:val="right"/>
              <w:rPr>
                <w:rFonts w:ascii="Times New Roman" w:hAnsi="Times New Roman"/>
                <w:b/>
                <w:color w:val="000000"/>
                <w:sz w:val="24"/>
                <w:szCs w:val="24"/>
                <w:lang w:val="en-GB"/>
              </w:rPr>
            </w:pPr>
            <w:r>
              <w:rPr>
                <w:rFonts w:ascii="Times New Roman" w:hAnsi="Times New Roman"/>
                <w:b/>
                <w:color w:val="000000"/>
                <w:sz w:val="24"/>
                <w:szCs w:val="24"/>
                <w:lang w:val="en-GB"/>
              </w:rPr>
              <w:t>8.000</w:t>
            </w:r>
          </w:p>
          <w:p w14:paraId="1F1F2C7D" w14:textId="77777777" w:rsidR="009C04B8" w:rsidRPr="00FD6CD4" w:rsidRDefault="000E51A1" w:rsidP="00C86252">
            <w:pPr>
              <w:pStyle w:val="BodyTextIndent"/>
              <w:spacing w:before="60" w:after="60" w:line="288" w:lineRule="auto"/>
              <w:ind w:left="0" w:right="455"/>
              <w:jc w:val="right"/>
              <w:rPr>
                <w:rFonts w:ascii="Times New Roman" w:hAnsi="Times New Roman"/>
                <w:b/>
                <w:color w:val="000000"/>
                <w:sz w:val="24"/>
                <w:szCs w:val="24"/>
                <w:lang w:val="en-GB"/>
              </w:rPr>
            </w:pPr>
            <w:r>
              <w:rPr>
                <w:rFonts w:ascii="Times New Roman" w:hAnsi="Times New Roman"/>
                <w:b/>
                <w:color w:val="000000"/>
                <w:sz w:val="24"/>
                <w:szCs w:val="24"/>
                <w:lang w:val="en-GB"/>
              </w:rPr>
              <w:t>170</w:t>
            </w:r>
          </w:p>
        </w:tc>
      </w:tr>
    </w:tbl>
    <w:p w14:paraId="69DA35FE" w14:textId="77777777" w:rsidR="00141DC2" w:rsidRPr="00FD6CD4" w:rsidRDefault="00141DC2" w:rsidP="001B316E">
      <w:pPr>
        <w:numPr>
          <w:ilvl w:val="0"/>
          <w:numId w:val="2"/>
        </w:numPr>
        <w:spacing w:before="240" w:after="120" w:line="300" w:lineRule="auto"/>
        <w:ind w:left="0"/>
        <w:jc w:val="both"/>
        <w:rPr>
          <w:b/>
          <w:color w:val="000000"/>
          <w:lang w:val="nl-NL"/>
        </w:rPr>
      </w:pPr>
      <w:r w:rsidRPr="00FD6CD4">
        <w:rPr>
          <w:b/>
          <w:color w:val="000000"/>
          <w:u w:val="single"/>
          <w:lang w:val="nl-NL"/>
        </w:rPr>
        <w:t xml:space="preserve">Nội dung </w:t>
      </w:r>
      <w:r w:rsidR="00F837E7" w:rsidRPr="00FD6CD4">
        <w:rPr>
          <w:b/>
          <w:color w:val="000000"/>
          <w:u w:val="single"/>
          <w:lang w:val="nl-NL"/>
        </w:rPr>
        <w:t>7</w:t>
      </w:r>
      <w:r w:rsidRPr="00FD6CD4">
        <w:rPr>
          <w:b/>
          <w:color w:val="000000"/>
          <w:u w:val="single"/>
          <w:lang w:val="nl-NL"/>
        </w:rPr>
        <w:t>:</w:t>
      </w:r>
      <w:r w:rsidRPr="00FD6CD4">
        <w:rPr>
          <w:b/>
          <w:color w:val="000000"/>
          <w:lang w:val="nl-NL"/>
        </w:rPr>
        <w:t xml:space="preserve"> </w:t>
      </w:r>
      <w:r w:rsidRPr="00E0374B">
        <w:rPr>
          <w:b/>
          <w:color w:val="000000"/>
          <w:lang w:val="nl-NL"/>
        </w:rPr>
        <w:t>Thông qua việc ủy quyền cho Hội đồng quản trị quyết định đầu tư các dự án lớn, hoặc giao dịch mua bán tài sản của Công ty.</w:t>
      </w:r>
    </w:p>
    <w:p w14:paraId="7356433D" w14:textId="77777777" w:rsidR="00141DC2" w:rsidRPr="00FD6CD4" w:rsidRDefault="00141DC2" w:rsidP="001B316E">
      <w:pPr>
        <w:autoSpaceDE w:val="0"/>
        <w:autoSpaceDN w:val="0"/>
        <w:adjustRightInd w:val="0"/>
        <w:spacing w:line="300" w:lineRule="auto"/>
        <w:jc w:val="both"/>
        <w:rPr>
          <w:bCs/>
          <w:color w:val="000000"/>
          <w:lang w:val="nl-NL"/>
        </w:rPr>
      </w:pPr>
      <w:r w:rsidRPr="00FD6CD4">
        <w:rPr>
          <w:color w:val="000000"/>
          <w:lang w:val="nl-NL"/>
        </w:rPr>
        <w:t>Điểm d, khoản 1, Điều 1</w:t>
      </w:r>
      <w:r w:rsidR="00235FAE" w:rsidRPr="00FD6CD4">
        <w:rPr>
          <w:color w:val="000000"/>
          <w:lang w:val="nl-NL"/>
        </w:rPr>
        <w:t>5</w:t>
      </w:r>
      <w:r w:rsidRPr="00FD6CD4">
        <w:rPr>
          <w:color w:val="000000"/>
          <w:lang w:val="nl-NL"/>
        </w:rPr>
        <w:t xml:space="preserve"> của Điều lệ Công ty </w:t>
      </w:r>
      <w:r w:rsidR="00291063" w:rsidRPr="00FD6CD4">
        <w:rPr>
          <w:color w:val="000000"/>
          <w:lang w:val="nl-NL"/>
        </w:rPr>
        <w:t xml:space="preserve">Cổ </w:t>
      </w:r>
      <w:r w:rsidRPr="00FD6CD4">
        <w:rPr>
          <w:color w:val="000000"/>
          <w:lang w:val="nl-NL"/>
        </w:rPr>
        <w:t xml:space="preserve">phần </w:t>
      </w:r>
      <w:r w:rsidR="00421832">
        <w:rPr>
          <w:color w:val="000000"/>
          <w:lang w:val="nl-NL"/>
        </w:rPr>
        <w:t>Đầu tư và Phát triển Đa Quốc Gia IDI</w:t>
      </w:r>
      <w:r w:rsidRPr="00FD6CD4">
        <w:rPr>
          <w:color w:val="000000"/>
          <w:lang w:val="nl-NL"/>
        </w:rPr>
        <w:t xml:space="preserve"> quy định quyền và nhiệm vụ của Đại hội đồng cổ đông thông qua về </w:t>
      </w:r>
      <w:r w:rsidRPr="00FD6CD4">
        <w:rPr>
          <w:bCs/>
          <w:color w:val="000000"/>
          <w:lang w:val="nl-NL"/>
        </w:rPr>
        <w:t>việc Quy</w:t>
      </w:r>
      <w:r w:rsidRPr="00FD6CD4">
        <w:rPr>
          <w:rFonts w:hint="eastAsia"/>
          <w:bCs/>
          <w:color w:val="000000"/>
          <w:lang w:val="nl-NL"/>
        </w:rPr>
        <w:t>ế</w:t>
      </w:r>
      <w:r w:rsidRPr="00FD6CD4">
        <w:rPr>
          <w:bCs/>
          <w:color w:val="000000"/>
          <w:lang w:val="nl-NL"/>
        </w:rPr>
        <w:t xml:space="preserve">t </w:t>
      </w:r>
      <w:r w:rsidRPr="00FD6CD4">
        <w:rPr>
          <w:rFonts w:hint="eastAsia"/>
          <w:bCs/>
          <w:color w:val="000000"/>
          <w:lang w:val="nl-NL"/>
        </w:rPr>
        <w:t>đị</w:t>
      </w:r>
      <w:r w:rsidRPr="00FD6CD4">
        <w:rPr>
          <w:bCs/>
          <w:color w:val="000000"/>
          <w:lang w:val="nl-NL"/>
        </w:rPr>
        <w:t xml:space="preserve">nh </w:t>
      </w:r>
      <w:r w:rsidRPr="00FD6CD4">
        <w:rPr>
          <w:rFonts w:hint="eastAsia"/>
          <w:bCs/>
          <w:color w:val="000000"/>
          <w:lang w:val="nl-NL"/>
        </w:rPr>
        <w:t>đầ</w:t>
      </w:r>
      <w:r w:rsidRPr="00FD6CD4">
        <w:rPr>
          <w:bCs/>
          <w:color w:val="000000"/>
          <w:lang w:val="nl-NL"/>
        </w:rPr>
        <w:t>u t</w:t>
      </w:r>
      <w:r w:rsidRPr="00FD6CD4">
        <w:rPr>
          <w:rFonts w:hint="eastAsia"/>
          <w:bCs/>
          <w:color w:val="000000"/>
          <w:lang w:val="nl-NL"/>
        </w:rPr>
        <w:t>ư</w:t>
      </w:r>
      <w:r w:rsidRPr="00FD6CD4">
        <w:rPr>
          <w:bCs/>
          <w:color w:val="000000"/>
          <w:lang w:val="nl-NL"/>
        </w:rPr>
        <w:t xml:space="preserve"> ho</w:t>
      </w:r>
      <w:r w:rsidRPr="00FD6CD4">
        <w:rPr>
          <w:rFonts w:hint="eastAsia"/>
          <w:bCs/>
          <w:color w:val="000000"/>
          <w:lang w:val="nl-NL"/>
        </w:rPr>
        <w:t>ặ</w:t>
      </w:r>
      <w:r w:rsidRPr="00FD6CD4">
        <w:rPr>
          <w:bCs/>
          <w:color w:val="000000"/>
          <w:lang w:val="nl-NL"/>
        </w:rPr>
        <w:t>c b</w:t>
      </w:r>
      <w:r w:rsidRPr="00FD6CD4">
        <w:rPr>
          <w:rFonts w:hint="eastAsia"/>
          <w:bCs/>
          <w:color w:val="000000"/>
          <w:lang w:val="nl-NL"/>
        </w:rPr>
        <w:t>á</w:t>
      </w:r>
      <w:r w:rsidRPr="00FD6CD4">
        <w:rPr>
          <w:bCs/>
          <w:color w:val="000000"/>
          <w:lang w:val="nl-NL"/>
        </w:rPr>
        <w:t>n s</w:t>
      </w:r>
      <w:r w:rsidRPr="00FD6CD4">
        <w:rPr>
          <w:rFonts w:hint="eastAsia"/>
          <w:bCs/>
          <w:color w:val="000000"/>
          <w:lang w:val="nl-NL"/>
        </w:rPr>
        <w:t>ố</w:t>
      </w:r>
      <w:r w:rsidRPr="00FD6CD4">
        <w:rPr>
          <w:bCs/>
          <w:color w:val="000000"/>
          <w:lang w:val="nl-NL"/>
        </w:rPr>
        <w:t xml:space="preserve"> t</w:t>
      </w:r>
      <w:r w:rsidRPr="00FD6CD4">
        <w:rPr>
          <w:rFonts w:hint="eastAsia"/>
          <w:bCs/>
          <w:color w:val="000000"/>
          <w:lang w:val="nl-NL"/>
        </w:rPr>
        <w:t>à</w:t>
      </w:r>
      <w:r w:rsidRPr="00FD6CD4">
        <w:rPr>
          <w:bCs/>
          <w:color w:val="000000"/>
          <w:lang w:val="nl-NL"/>
        </w:rPr>
        <w:t>i s</w:t>
      </w:r>
      <w:r w:rsidRPr="00FD6CD4">
        <w:rPr>
          <w:rFonts w:hint="eastAsia"/>
          <w:bCs/>
          <w:color w:val="000000"/>
          <w:lang w:val="nl-NL"/>
        </w:rPr>
        <w:t>ả</w:t>
      </w:r>
      <w:r w:rsidRPr="00FD6CD4">
        <w:rPr>
          <w:bCs/>
          <w:color w:val="000000"/>
          <w:lang w:val="nl-NL"/>
        </w:rPr>
        <w:t>n c</w:t>
      </w:r>
      <w:r w:rsidRPr="00FD6CD4">
        <w:rPr>
          <w:rFonts w:hint="eastAsia"/>
          <w:bCs/>
          <w:color w:val="000000"/>
          <w:lang w:val="nl-NL"/>
        </w:rPr>
        <w:t>ó</w:t>
      </w:r>
      <w:r w:rsidRPr="00FD6CD4">
        <w:rPr>
          <w:bCs/>
          <w:color w:val="000000"/>
          <w:lang w:val="nl-NL"/>
        </w:rPr>
        <w:t xml:space="preserve"> gi</w:t>
      </w:r>
      <w:r w:rsidRPr="00FD6CD4">
        <w:rPr>
          <w:rFonts w:hint="eastAsia"/>
          <w:bCs/>
          <w:color w:val="000000"/>
          <w:lang w:val="nl-NL"/>
        </w:rPr>
        <w:t>á</w:t>
      </w:r>
      <w:r w:rsidRPr="00FD6CD4">
        <w:rPr>
          <w:bCs/>
          <w:color w:val="000000"/>
          <w:lang w:val="nl-NL"/>
        </w:rPr>
        <w:t xml:space="preserve"> tr</w:t>
      </w:r>
      <w:r w:rsidRPr="00FD6CD4">
        <w:rPr>
          <w:rFonts w:hint="eastAsia"/>
          <w:bCs/>
          <w:color w:val="000000"/>
          <w:lang w:val="nl-NL"/>
        </w:rPr>
        <w:t>ị</w:t>
      </w:r>
      <w:r w:rsidRPr="00FD6CD4">
        <w:rPr>
          <w:bCs/>
          <w:color w:val="000000"/>
          <w:lang w:val="nl-NL"/>
        </w:rPr>
        <w:t xml:space="preserve"> t</w:t>
      </w:r>
      <w:r w:rsidRPr="00FD6CD4">
        <w:rPr>
          <w:rFonts w:hint="eastAsia"/>
          <w:bCs/>
          <w:color w:val="000000"/>
          <w:lang w:val="nl-NL"/>
        </w:rPr>
        <w:t>ừ</w:t>
      </w:r>
      <w:r w:rsidRPr="00FD6CD4">
        <w:rPr>
          <w:bCs/>
          <w:color w:val="000000"/>
          <w:lang w:val="nl-NL"/>
        </w:rPr>
        <w:t xml:space="preserve"> 35% t</w:t>
      </w:r>
      <w:r w:rsidRPr="00FD6CD4">
        <w:rPr>
          <w:rFonts w:hint="eastAsia"/>
          <w:bCs/>
          <w:color w:val="000000"/>
          <w:lang w:val="nl-NL"/>
        </w:rPr>
        <w:t>ổ</w:t>
      </w:r>
      <w:r w:rsidRPr="00FD6CD4">
        <w:rPr>
          <w:bCs/>
          <w:color w:val="000000"/>
          <w:lang w:val="nl-NL"/>
        </w:rPr>
        <w:t>ng gi</w:t>
      </w:r>
      <w:r w:rsidRPr="00FD6CD4">
        <w:rPr>
          <w:rFonts w:hint="eastAsia"/>
          <w:bCs/>
          <w:color w:val="000000"/>
          <w:lang w:val="nl-NL"/>
        </w:rPr>
        <w:t>á</w:t>
      </w:r>
      <w:r w:rsidRPr="00FD6CD4">
        <w:rPr>
          <w:bCs/>
          <w:color w:val="000000"/>
          <w:lang w:val="nl-NL"/>
        </w:rPr>
        <w:t xml:space="preserve"> tr</w:t>
      </w:r>
      <w:r w:rsidRPr="00FD6CD4">
        <w:rPr>
          <w:rFonts w:hint="eastAsia"/>
          <w:bCs/>
          <w:color w:val="000000"/>
          <w:lang w:val="nl-NL"/>
        </w:rPr>
        <w:t>ị</w:t>
      </w:r>
      <w:r w:rsidRPr="00FD6CD4">
        <w:rPr>
          <w:bCs/>
          <w:color w:val="000000"/>
          <w:lang w:val="nl-NL"/>
        </w:rPr>
        <w:t xml:space="preserve"> t</w:t>
      </w:r>
      <w:r w:rsidRPr="00FD6CD4">
        <w:rPr>
          <w:rFonts w:hint="eastAsia"/>
          <w:bCs/>
          <w:color w:val="000000"/>
          <w:lang w:val="nl-NL"/>
        </w:rPr>
        <w:t>à</w:t>
      </w:r>
      <w:r w:rsidRPr="00FD6CD4">
        <w:rPr>
          <w:bCs/>
          <w:color w:val="000000"/>
          <w:lang w:val="nl-NL"/>
        </w:rPr>
        <w:t>i s</w:t>
      </w:r>
      <w:r w:rsidRPr="00FD6CD4">
        <w:rPr>
          <w:rFonts w:hint="eastAsia"/>
          <w:bCs/>
          <w:color w:val="000000"/>
          <w:lang w:val="nl-NL"/>
        </w:rPr>
        <w:t>ả</w:t>
      </w:r>
      <w:r w:rsidRPr="00FD6CD4">
        <w:rPr>
          <w:bCs/>
          <w:color w:val="000000"/>
          <w:lang w:val="nl-NL"/>
        </w:rPr>
        <w:t>n tr</w:t>
      </w:r>
      <w:r w:rsidRPr="00FD6CD4">
        <w:rPr>
          <w:rFonts w:hint="eastAsia"/>
          <w:bCs/>
          <w:color w:val="000000"/>
          <w:lang w:val="nl-NL"/>
        </w:rPr>
        <w:t>ở</w:t>
      </w:r>
      <w:r w:rsidRPr="00FD6CD4">
        <w:rPr>
          <w:bCs/>
          <w:color w:val="000000"/>
          <w:lang w:val="nl-NL"/>
        </w:rPr>
        <w:t xml:space="preserve"> l</w:t>
      </w:r>
      <w:r w:rsidRPr="00FD6CD4">
        <w:rPr>
          <w:rFonts w:hint="eastAsia"/>
          <w:bCs/>
          <w:color w:val="000000"/>
          <w:lang w:val="nl-NL"/>
        </w:rPr>
        <w:t>ê</w:t>
      </w:r>
      <w:r w:rsidRPr="00FD6CD4">
        <w:rPr>
          <w:bCs/>
          <w:color w:val="000000"/>
          <w:lang w:val="nl-NL"/>
        </w:rPr>
        <w:t xml:space="preserve">n </w:t>
      </w:r>
      <w:r w:rsidRPr="00FD6CD4">
        <w:rPr>
          <w:rFonts w:hint="eastAsia"/>
          <w:bCs/>
          <w:color w:val="000000"/>
          <w:lang w:val="nl-NL"/>
        </w:rPr>
        <w:t>đượ</w:t>
      </w:r>
      <w:r w:rsidRPr="00FD6CD4">
        <w:rPr>
          <w:bCs/>
          <w:color w:val="000000"/>
          <w:lang w:val="nl-NL"/>
        </w:rPr>
        <w:t>c ghi trong b</w:t>
      </w:r>
      <w:r w:rsidRPr="00FD6CD4">
        <w:rPr>
          <w:rFonts w:hint="eastAsia"/>
          <w:bCs/>
          <w:color w:val="000000"/>
          <w:lang w:val="nl-NL"/>
        </w:rPr>
        <w:t>á</w:t>
      </w:r>
      <w:r w:rsidRPr="00FD6CD4">
        <w:rPr>
          <w:bCs/>
          <w:color w:val="000000"/>
          <w:lang w:val="nl-NL"/>
        </w:rPr>
        <w:t>o c</w:t>
      </w:r>
      <w:r w:rsidRPr="00FD6CD4">
        <w:rPr>
          <w:rFonts w:hint="eastAsia"/>
          <w:bCs/>
          <w:color w:val="000000"/>
          <w:lang w:val="nl-NL"/>
        </w:rPr>
        <w:t>á</w:t>
      </w:r>
      <w:r w:rsidRPr="00FD6CD4">
        <w:rPr>
          <w:bCs/>
          <w:color w:val="000000"/>
          <w:lang w:val="nl-NL"/>
        </w:rPr>
        <w:t>o t</w:t>
      </w:r>
      <w:r w:rsidRPr="00FD6CD4">
        <w:rPr>
          <w:rFonts w:hint="eastAsia"/>
          <w:bCs/>
          <w:color w:val="000000"/>
          <w:lang w:val="nl-NL"/>
        </w:rPr>
        <w:t>à</w:t>
      </w:r>
      <w:r w:rsidRPr="00FD6CD4">
        <w:rPr>
          <w:bCs/>
          <w:color w:val="000000"/>
          <w:lang w:val="nl-NL"/>
        </w:rPr>
        <w:t>i ch</w:t>
      </w:r>
      <w:r w:rsidRPr="00FD6CD4">
        <w:rPr>
          <w:rFonts w:hint="eastAsia"/>
          <w:bCs/>
          <w:color w:val="000000"/>
          <w:lang w:val="nl-NL"/>
        </w:rPr>
        <w:t>í</w:t>
      </w:r>
      <w:r w:rsidRPr="00FD6CD4">
        <w:rPr>
          <w:bCs/>
          <w:color w:val="000000"/>
          <w:lang w:val="nl-NL"/>
        </w:rPr>
        <w:t>nh g</w:t>
      </w:r>
      <w:r w:rsidRPr="00FD6CD4">
        <w:rPr>
          <w:rFonts w:hint="eastAsia"/>
          <w:bCs/>
          <w:color w:val="000000"/>
          <w:lang w:val="nl-NL"/>
        </w:rPr>
        <w:t>ầ</w:t>
      </w:r>
      <w:r w:rsidRPr="00FD6CD4">
        <w:rPr>
          <w:bCs/>
          <w:color w:val="000000"/>
          <w:lang w:val="nl-NL"/>
        </w:rPr>
        <w:t>n nh</w:t>
      </w:r>
      <w:r w:rsidRPr="00FD6CD4">
        <w:rPr>
          <w:rFonts w:hint="eastAsia"/>
          <w:bCs/>
          <w:color w:val="000000"/>
          <w:lang w:val="nl-NL"/>
        </w:rPr>
        <w:t>ấ</w:t>
      </w:r>
      <w:r w:rsidRPr="00FD6CD4">
        <w:rPr>
          <w:bCs/>
          <w:color w:val="000000"/>
          <w:lang w:val="nl-NL"/>
        </w:rPr>
        <w:t>t c</w:t>
      </w:r>
      <w:r w:rsidRPr="00FD6CD4">
        <w:rPr>
          <w:rFonts w:hint="eastAsia"/>
          <w:bCs/>
          <w:color w:val="000000"/>
          <w:lang w:val="nl-NL"/>
        </w:rPr>
        <w:t>ủ</w:t>
      </w:r>
      <w:r w:rsidRPr="00FD6CD4">
        <w:rPr>
          <w:bCs/>
          <w:color w:val="000000"/>
          <w:lang w:val="nl-NL"/>
        </w:rPr>
        <w:t>a C</w:t>
      </w:r>
      <w:r w:rsidRPr="00FD6CD4">
        <w:rPr>
          <w:rFonts w:hint="eastAsia"/>
          <w:bCs/>
          <w:color w:val="000000"/>
          <w:lang w:val="nl-NL"/>
        </w:rPr>
        <w:t>ô</w:t>
      </w:r>
      <w:r w:rsidRPr="00FD6CD4">
        <w:rPr>
          <w:bCs/>
          <w:color w:val="000000"/>
          <w:lang w:val="nl-NL"/>
        </w:rPr>
        <w:t xml:space="preserve">ng ty. </w:t>
      </w:r>
    </w:p>
    <w:p w14:paraId="4F5E5F90" w14:textId="77777777" w:rsidR="00141DC2" w:rsidRPr="00FD6CD4" w:rsidRDefault="00141DC2" w:rsidP="001B316E">
      <w:pPr>
        <w:spacing w:before="120" w:after="120" w:line="300" w:lineRule="auto"/>
        <w:jc w:val="both"/>
        <w:rPr>
          <w:color w:val="000000"/>
          <w:lang w:val="nl-NL"/>
        </w:rPr>
      </w:pPr>
      <w:r w:rsidRPr="00FD6CD4">
        <w:rPr>
          <w:color w:val="000000"/>
          <w:lang w:val="nl-NL"/>
        </w:rPr>
        <w:t>Hội đồng quản trị kính trình Đại hội đồng cổ đông thông qua việc:</w:t>
      </w:r>
    </w:p>
    <w:p w14:paraId="7285006F" w14:textId="77777777" w:rsidR="00141DC2" w:rsidRPr="00FD6CD4" w:rsidRDefault="00141DC2" w:rsidP="001B316E">
      <w:pPr>
        <w:spacing w:before="120" w:after="120" w:line="300" w:lineRule="auto"/>
        <w:jc w:val="both"/>
        <w:rPr>
          <w:color w:val="000000"/>
          <w:lang w:val="nl-NL"/>
        </w:rPr>
      </w:pPr>
      <w:r w:rsidRPr="00FD6CD4">
        <w:rPr>
          <w:color w:val="000000"/>
          <w:lang w:val="nl-NL"/>
        </w:rPr>
        <w:t xml:space="preserve">+ Ủy quyền cho Hội đồng quản trị quyết định lựa chọn đầu tư các dự án, giao dịch mua bán tài sản có giá trị từ 35% trở lên </w:t>
      </w:r>
      <w:r w:rsidRPr="00E0374B">
        <w:rPr>
          <w:color w:val="000000"/>
          <w:lang w:val="nl-NL"/>
        </w:rPr>
        <w:t xml:space="preserve">trên </w:t>
      </w:r>
      <w:r w:rsidRPr="00FD6CD4">
        <w:rPr>
          <w:color w:val="000000"/>
          <w:lang w:val="nl-NL"/>
        </w:rPr>
        <w:t>tổng giá trị tài sản của công ty được ghi trong Báo cáo tài chính đã được kiểm toán gần nhất;</w:t>
      </w:r>
    </w:p>
    <w:p w14:paraId="736E9C74" w14:textId="77777777" w:rsidR="00141DC2" w:rsidRPr="00FD6CD4" w:rsidRDefault="00141DC2" w:rsidP="001B316E">
      <w:pPr>
        <w:spacing w:before="120" w:after="120" w:line="300" w:lineRule="auto"/>
        <w:jc w:val="both"/>
        <w:rPr>
          <w:color w:val="000000"/>
          <w:lang w:val="nl-NL"/>
        </w:rPr>
      </w:pPr>
      <w:r w:rsidRPr="00FD6CD4">
        <w:rPr>
          <w:color w:val="000000"/>
          <w:lang w:val="nl-NL"/>
        </w:rPr>
        <w:t xml:space="preserve">+ Thời hạn ủy quyền là 01 năm kể từ ngày Nghị quyết Đại </w:t>
      </w:r>
      <w:r w:rsidRPr="00E0374B">
        <w:rPr>
          <w:color w:val="000000"/>
          <w:lang w:val="nl-NL"/>
        </w:rPr>
        <w:t>h</w:t>
      </w:r>
      <w:r w:rsidRPr="00FD6CD4">
        <w:rPr>
          <w:color w:val="000000"/>
          <w:lang w:val="nl-NL"/>
        </w:rPr>
        <w:t xml:space="preserve">ội đồng cổ đông có hiệu lực hoặc Đại </w:t>
      </w:r>
      <w:r w:rsidRPr="00E0374B">
        <w:rPr>
          <w:color w:val="000000"/>
          <w:lang w:val="nl-NL"/>
        </w:rPr>
        <w:t>h</w:t>
      </w:r>
      <w:r w:rsidRPr="00FD6CD4">
        <w:rPr>
          <w:color w:val="000000"/>
          <w:lang w:val="nl-NL"/>
        </w:rPr>
        <w:t>ội đồng cổ đông có quyết định khác.</w:t>
      </w:r>
    </w:p>
    <w:p w14:paraId="75751156" w14:textId="77777777" w:rsidR="00141DC2" w:rsidRPr="00FD6CD4" w:rsidRDefault="00141DC2" w:rsidP="001B316E">
      <w:pPr>
        <w:numPr>
          <w:ilvl w:val="0"/>
          <w:numId w:val="2"/>
        </w:numPr>
        <w:spacing w:before="160" w:after="120" w:line="300" w:lineRule="auto"/>
        <w:ind w:left="0"/>
        <w:jc w:val="both"/>
        <w:rPr>
          <w:color w:val="000000"/>
          <w:lang w:val="nl-NL"/>
        </w:rPr>
      </w:pPr>
      <w:r w:rsidRPr="00FD6CD4">
        <w:rPr>
          <w:b/>
          <w:color w:val="000000"/>
          <w:u w:val="single"/>
          <w:lang w:val="nl-NL"/>
        </w:rPr>
        <w:t>Nội dung</w:t>
      </w:r>
      <w:r w:rsidR="00F837E7" w:rsidRPr="00FD6CD4">
        <w:rPr>
          <w:b/>
          <w:color w:val="000000"/>
          <w:u w:val="single"/>
          <w:lang w:val="nl-NL"/>
        </w:rPr>
        <w:t xml:space="preserve"> 8</w:t>
      </w:r>
      <w:r w:rsidRPr="00FD6CD4">
        <w:rPr>
          <w:b/>
          <w:color w:val="000000"/>
          <w:u w:val="single"/>
          <w:lang w:val="nl-NL"/>
        </w:rPr>
        <w:t>:</w:t>
      </w:r>
      <w:r w:rsidRPr="00FD6CD4">
        <w:rPr>
          <w:b/>
          <w:color w:val="000000"/>
          <w:lang w:val="nl-NL"/>
        </w:rPr>
        <w:t xml:space="preserve"> </w:t>
      </w:r>
      <w:r w:rsidRPr="00E0374B">
        <w:rPr>
          <w:b/>
          <w:color w:val="000000"/>
          <w:lang w:val="nl-NL"/>
        </w:rPr>
        <w:t>Thông qua việc ủy quyền cho Hội đồng quản trị lựa chọn công ty kiểm toán báo cáo tài chính năm 202</w:t>
      </w:r>
      <w:r w:rsidR="00BC7A85" w:rsidRPr="00E0374B">
        <w:rPr>
          <w:b/>
          <w:color w:val="000000"/>
          <w:lang w:val="nl-NL"/>
        </w:rPr>
        <w:t>5</w:t>
      </w:r>
    </w:p>
    <w:p w14:paraId="2727128B" w14:textId="77777777" w:rsidR="00141DC2" w:rsidRPr="00FD6CD4" w:rsidRDefault="00141DC2" w:rsidP="001B316E">
      <w:pPr>
        <w:tabs>
          <w:tab w:val="left" w:pos="567"/>
        </w:tabs>
        <w:spacing w:before="120" w:after="120" w:line="300" w:lineRule="auto"/>
        <w:jc w:val="both"/>
        <w:rPr>
          <w:color w:val="000000"/>
          <w:lang w:val="nl-NL"/>
        </w:rPr>
      </w:pPr>
      <w:r w:rsidRPr="00FD6CD4">
        <w:rPr>
          <w:color w:val="000000"/>
          <w:lang w:val="nl-NL"/>
        </w:rPr>
        <w:lastRenderedPageBreak/>
        <w:t>Hội đồng quản trị kính trình Đại hội đồng cổ đông thông qua việc ủy quyền cho Hội đồng quản trị lựa chọn đơn vị kiểm toán Báo cáo tài chính năm 20</w:t>
      </w:r>
      <w:r w:rsidRPr="00E0374B">
        <w:rPr>
          <w:color w:val="000000"/>
          <w:lang w:val="nl-NL"/>
        </w:rPr>
        <w:t>2</w:t>
      </w:r>
      <w:r w:rsidR="00BC7A85" w:rsidRPr="00E0374B">
        <w:rPr>
          <w:color w:val="000000"/>
          <w:lang w:val="nl-NL"/>
        </w:rPr>
        <w:t>5</w:t>
      </w:r>
      <w:r w:rsidRPr="00FD6CD4">
        <w:rPr>
          <w:color w:val="000000"/>
          <w:lang w:val="nl-NL"/>
        </w:rPr>
        <w:t xml:space="preserve"> của Công ty Cổ phần </w:t>
      </w:r>
      <w:r w:rsidR="00421832">
        <w:rPr>
          <w:color w:val="000000"/>
          <w:lang w:val="nl-NL"/>
        </w:rPr>
        <w:t>Đầu tư và Phát triển Đa Quốc Gia IDI</w:t>
      </w:r>
      <w:r w:rsidRPr="00FD6CD4">
        <w:rPr>
          <w:color w:val="000000"/>
          <w:lang w:val="nl-NL"/>
        </w:rPr>
        <w:t xml:space="preserve"> là công ty kiểm toán độc lập có tên trong danh sách các công ty kiểm toán được chấp thuận kiểm toán cho tổ chức phát hành, tổ chức niêm yết và tổ chức kinh doanh chứng khoán năm </w:t>
      </w:r>
      <w:r w:rsidR="00D11C22" w:rsidRPr="00FD6CD4">
        <w:rPr>
          <w:color w:val="000000"/>
          <w:lang w:val="nl-NL"/>
        </w:rPr>
        <w:t>20</w:t>
      </w:r>
      <w:r w:rsidR="00D11C22" w:rsidRPr="00E0374B">
        <w:rPr>
          <w:color w:val="000000"/>
          <w:lang w:val="nl-NL"/>
        </w:rPr>
        <w:t>2</w:t>
      </w:r>
      <w:r w:rsidR="00BC7A85" w:rsidRPr="00E0374B">
        <w:rPr>
          <w:color w:val="000000"/>
          <w:lang w:val="nl-NL"/>
        </w:rPr>
        <w:t>5</w:t>
      </w:r>
      <w:r w:rsidRPr="00FD6CD4">
        <w:rPr>
          <w:color w:val="000000"/>
          <w:lang w:val="nl-NL"/>
        </w:rPr>
        <w:t xml:space="preserve"> do Ủy ban Chứng khoán Nhà nước công bố.</w:t>
      </w:r>
    </w:p>
    <w:p w14:paraId="20FF338B" w14:textId="77777777" w:rsidR="00512A1B" w:rsidRPr="00E0374B" w:rsidRDefault="00141DC2" w:rsidP="001B316E">
      <w:pPr>
        <w:numPr>
          <w:ilvl w:val="0"/>
          <w:numId w:val="2"/>
        </w:numPr>
        <w:spacing w:before="160" w:after="40" w:line="288" w:lineRule="auto"/>
        <w:ind w:left="142"/>
        <w:jc w:val="both"/>
        <w:rPr>
          <w:b/>
          <w:color w:val="000000"/>
          <w:lang w:val="nl-NL"/>
        </w:rPr>
      </w:pPr>
      <w:r w:rsidRPr="00E0374B">
        <w:rPr>
          <w:b/>
          <w:color w:val="000000"/>
          <w:u w:val="single"/>
          <w:lang w:val="nl-NL"/>
        </w:rPr>
        <w:t xml:space="preserve">Nội dung </w:t>
      </w:r>
      <w:r w:rsidR="00BC7A85" w:rsidRPr="00E0374B">
        <w:rPr>
          <w:b/>
          <w:color w:val="000000"/>
          <w:u w:val="single"/>
          <w:lang w:val="nl-NL"/>
        </w:rPr>
        <w:t>09</w:t>
      </w:r>
      <w:r w:rsidRPr="00E0374B">
        <w:rPr>
          <w:b/>
          <w:color w:val="000000"/>
          <w:u w:val="single"/>
          <w:lang w:val="nl-NL"/>
        </w:rPr>
        <w:t>:</w:t>
      </w:r>
      <w:r w:rsidRPr="00E0374B">
        <w:rPr>
          <w:b/>
          <w:color w:val="000000"/>
          <w:lang w:val="nl-NL"/>
        </w:rPr>
        <w:t xml:space="preserve"> Thông qua việc chi trả thù lao HĐQT</w:t>
      </w:r>
      <w:r w:rsidR="00426477" w:rsidRPr="00E0374B">
        <w:rPr>
          <w:b/>
          <w:color w:val="000000"/>
          <w:lang w:val="nl-NL"/>
        </w:rPr>
        <w:t>, Ban kiểm soát năm</w:t>
      </w:r>
      <w:r w:rsidR="007A6D5E" w:rsidRPr="00E0374B">
        <w:rPr>
          <w:b/>
          <w:color w:val="000000"/>
          <w:lang w:val="nl-NL"/>
        </w:rPr>
        <w:t xml:space="preserve"> </w:t>
      </w:r>
      <w:r w:rsidRPr="00E0374B">
        <w:rPr>
          <w:b/>
          <w:color w:val="000000"/>
          <w:lang w:val="nl-NL"/>
        </w:rPr>
        <w:t>202</w:t>
      </w:r>
      <w:r w:rsidR="00BC7A85" w:rsidRPr="00E0374B">
        <w:rPr>
          <w:b/>
          <w:color w:val="000000"/>
          <w:lang w:val="nl-NL"/>
        </w:rPr>
        <w:t>4</w:t>
      </w:r>
      <w:r w:rsidRPr="00E0374B">
        <w:rPr>
          <w:b/>
          <w:color w:val="000000"/>
          <w:lang w:val="nl-NL"/>
        </w:rPr>
        <w:t xml:space="preserve"> và dự kiến mức chi trả </w:t>
      </w:r>
      <w:r w:rsidR="007A6D5E" w:rsidRPr="00E0374B">
        <w:rPr>
          <w:b/>
          <w:color w:val="000000"/>
          <w:lang w:val="nl-NL"/>
        </w:rPr>
        <w:t xml:space="preserve">thù lao HĐQT, Ban kiểm soát năm </w:t>
      </w:r>
      <w:r w:rsidRPr="00E0374B">
        <w:rPr>
          <w:b/>
          <w:color w:val="000000"/>
          <w:lang w:val="nl-NL"/>
        </w:rPr>
        <w:t>202</w:t>
      </w:r>
      <w:r w:rsidR="00BC7A85" w:rsidRPr="00E0374B">
        <w:rPr>
          <w:b/>
          <w:color w:val="000000"/>
          <w:lang w:val="nl-NL"/>
        </w:rPr>
        <w:t>5</w:t>
      </w:r>
    </w:p>
    <w:p w14:paraId="79691530" w14:textId="77777777" w:rsidR="00141DC2" w:rsidRPr="00E0374B" w:rsidRDefault="00BC7A85" w:rsidP="001B316E">
      <w:pPr>
        <w:spacing w:before="120" w:after="60" w:line="288" w:lineRule="auto"/>
        <w:ind w:left="142"/>
        <w:jc w:val="both"/>
        <w:rPr>
          <w:b/>
          <w:color w:val="000000"/>
          <w:lang w:val="nl-NL"/>
        </w:rPr>
      </w:pPr>
      <w:r w:rsidRPr="00FD6CD4">
        <w:rPr>
          <w:b/>
          <w:color w:val="000000"/>
          <w:lang w:val="nl-NL"/>
        </w:rPr>
        <w:t>9</w:t>
      </w:r>
      <w:r w:rsidR="00141DC2" w:rsidRPr="00FD6CD4">
        <w:rPr>
          <w:b/>
          <w:color w:val="000000"/>
          <w:lang w:val="nl-NL"/>
        </w:rPr>
        <w:t xml:space="preserve">.1. </w:t>
      </w:r>
      <w:r w:rsidR="003D2DD4" w:rsidRPr="00FD6CD4">
        <w:rPr>
          <w:b/>
          <w:color w:val="000000"/>
          <w:lang w:val="nl-NL"/>
        </w:rPr>
        <w:t>B</w:t>
      </w:r>
      <w:r w:rsidR="00141DC2" w:rsidRPr="00FD6CD4">
        <w:rPr>
          <w:b/>
          <w:color w:val="000000"/>
          <w:lang w:val="nl-NL"/>
        </w:rPr>
        <w:t xml:space="preserve">áo cáo mức thù lao HĐQT </w:t>
      </w:r>
      <w:r w:rsidR="003D2DD4" w:rsidRPr="00FD6CD4">
        <w:rPr>
          <w:b/>
          <w:color w:val="000000"/>
          <w:lang w:val="nl-NL"/>
        </w:rPr>
        <w:t xml:space="preserve">và Ban kiểm soát đã chi </w:t>
      </w:r>
      <w:r w:rsidR="00141DC2" w:rsidRPr="00FD6CD4">
        <w:rPr>
          <w:b/>
          <w:color w:val="000000"/>
          <w:lang w:val="nl-NL"/>
        </w:rPr>
        <w:t>năm 202</w:t>
      </w:r>
      <w:r w:rsidRPr="00FD6CD4">
        <w:rPr>
          <w:b/>
          <w:color w:val="000000"/>
          <w:lang w:val="nl-NL"/>
        </w:rPr>
        <w:t>4</w:t>
      </w:r>
    </w:p>
    <w:p w14:paraId="4F5ECD65" w14:textId="77777777" w:rsidR="009C04B8" w:rsidRPr="00FD6CD4" w:rsidRDefault="00FD6E43" w:rsidP="001B316E">
      <w:pPr>
        <w:numPr>
          <w:ilvl w:val="3"/>
          <w:numId w:val="5"/>
        </w:numPr>
        <w:spacing w:before="80" w:after="60" w:line="288" w:lineRule="auto"/>
        <w:ind w:left="567" w:right="6"/>
        <w:jc w:val="both"/>
        <w:rPr>
          <w:b/>
          <w:color w:val="000000"/>
          <w:lang w:val="nl-NL"/>
        </w:rPr>
      </w:pPr>
      <w:r w:rsidRPr="00FD6CD4">
        <w:rPr>
          <w:b/>
          <w:color w:val="000000"/>
          <w:lang w:val="nl-NL"/>
        </w:rPr>
        <w:t xml:space="preserve">Thù lao </w:t>
      </w:r>
      <w:r w:rsidR="009C04B8" w:rsidRPr="00FD6CD4">
        <w:rPr>
          <w:b/>
          <w:color w:val="000000"/>
          <w:lang w:val="nl-NL"/>
        </w:rPr>
        <w:t>Hội Đồng Quản Trị</w:t>
      </w:r>
    </w:p>
    <w:p w14:paraId="02FA7862" w14:textId="77777777" w:rsidR="009C04B8" w:rsidRDefault="009C04B8" w:rsidP="001B316E">
      <w:pPr>
        <w:numPr>
          <w:ilvl w:val="0"/>
          <w:numId w:val="3"/>
        </w:numPr>
        <w:spacing w:before="80" w:after="60" w:line="288" w:lineRule="auto"/>
        <w:ind w:left="993" w:right="6"/>
        <w:jc w:val="both"/>
        <w:rPr>
          <w:color w:val="000000"/>
          <w:lang w:val="nl-NL"/>
        </w:rPr>
      </w:pPr>
      <w:r w:rsidRPr="00FD6CD4">
        <w:rPr>
          <w:color w:val="000000"/>
          <w:lang w:val="nl-NL"/>
        </w:rPr>
        <w:t xml:space="preserve"> Chủ tịch HĐQT</w:t>
      </w:r>
      <w:r w:rsidRPr="00FD6CD4">
        <w:rPr>
          <w:color w:val="000000"/>
          <w:lang w:val="nl-NL"/>
        </w:rPr>
        <w:tab/>
      </w:r>
      <w:r w:rsidRPr="00FD6CD4">
        <w:rPr>
          <w:color w:val="000000"/>
          <w:lang w:val="nl-NL"/>
        </w:rPr>
        <w:tab/>
      </w:r>
      <w:r w:rsidRPr="00FD6CD4">
        <w:rPr>
          <w:color w:val="000000"/>
          <w:lang w:val="nl-NL"/>
        </w:rPr>
        <w:tab/>
        <w:t>:   360.000.000 đồng/năm;</w:t>
      </w:r>
    </w:p>
    <w:p w14:paraId="03A1E3CF" w14:textId="47321799" w:rsidR="005207FC" w:rsidRPr="00FD6CD4" w:rsidRDefault="005207FC" w:rsidP="001B316E">
      <w:pPr>
        <w:numPr>
          <w:ilvl w:val="0"/>
          <w:numId w:val="3"/>
        </w:numPr>
        <w:spacing w:before="80" w:after="60" w:line="288" w:lineRule="auto"/>
        <w:ind w:left="993" w:right="6"/>
        <w:jc w:val="both"/>
        <w:rPr>
          <w:color w:val="000000"/>
          <w:lang w:val="nl-NL"/>
        </w:rPr>
      </w:pPr>
      <w:r>
        <w:rPr>
          <w:color w:val="000000"/>
          <w:lang w:val="nl-NL"/>
        </w:rPr>
        <w:t xml:space="preserve"> Phó chủ tịch HĐQT                      :    240.000.000 đồng/năm</w:t>
      </w:r>
    </w:p>
    <w:p w14:paraId="5DE8EF2A" w14:textId="5F9C6EF1" w:rsidR="009C04B8" w:rsidRPr="00FD6CD4" w:rsidRDefault="009C04B8" w:rsidP="001B316E">
      <w:pPr>
        <w:numPr>
          <w:ilvl w:val="0"/>
          <w:numId w:val="3"/>
        </w:numPr>
        <w:spacing w:before="80" w:after="60" w:line="288" w:lineRule="auto"/>
        <w:ind w:left="993" w:right="6"/>
        <w:jc w:val="both"/>
        <w:rPr>
          <w:color w:val="000000"/>
          <w:lang w:val="nl-NL"/>
        </w:rPr>
      </w:pPr>
      <w:r w:rsidRPr="00FD6CD4">
        <w:rPr>
          <w:color w:val="000000"/>
          <w:lang w:val="nl-NL"/>
        </w:rPr>
        <w:t xml:space="preserve"> Thành viên HĐQT</w:t>
      </w:r>
      <w:r w:rsidRPr="00FD6CD4">
        <w:rPr>
          <w:color w:val="000000"/>
          <w:lang w:val="nl-NL"/>
        </w:rPr>
        <w:tab/>
      </w:r>
      <w:r w:rsidRPr="00FD6CD4">
        <w:rPr>
          <w:color w:val="000000"/>
          <w:lang w:val="nl-NL"/>
        </w:rPr>
        <w:tab/>
      </w:r>
      <w:r w:rsidRPr="00FD6CD4">
        <w:rPr>
          <w:color w:val="000000"/>
          <w:lang w:val="nl-NL"/>
        </w:rPr>
        <w:tab/>
        <w:t xml:space="preserve">:   </w:t>
      </w:r>
      <w:r w:rsidR="005207FC">
        <w:rPr>
          <w:color w:val="000000"/>
          <w:lang w:val="nl-NL"/>
        </w:rPr>
        <w:t xml:space="preserve"> 12</w:t>
      </w:r>
      <w:r w:rsidR="005F0DF6">
        <w:rPr>
          <w:color w:val="000000"/>
          <w:lang w:val="nl-NL"/>
        </w:rPr>
        <w:t>0.000</w:t>
      </w:r>
      <w:r w:rsidRPr="00E0374B">
        <w:rPr>
          <w:color w:val="000000"/>
          <w:lang w:val="nl-NL"/>
        </w:rPr>
        <w:t xml:space="preserve">.000 </w:t>
      </w:r>
      <w:r w:rsidRPr="00FD6CD4">
        <w:rPr>
          <w:color w:val="000000"/>
          <w:lang w:val="nl-NL"/>
        </w:rPr>
        <w:t>đồng/năm;</w:t>
      </w:r>
    </w:p>
    <w:p w14:paraId="4C2BF481" w14:textId="7C575230" w:rsidR="009C04B8" w:rsidRPr="00FD6CD4" w:rsidRDefault="009C04B8" w:rsidP="001B316E">
      <w:pPr>
        <w:numPr>
          <w:ilvl w:val="0"/>
          <w:numId w:val="3"/>
        </w:numPr>
        <w:spacing w:before="80" w:after="60" w:line="288" w:lineRule="auto"/>
        <w:ind w:left="993" w:right="6"/>
        <w:jc w:val="both"/>
        <w:rPr>
          <w:color w:val="000000"/>
          <w:lang w:val="nl-NL"/>
        </w:rPr>
      </w:pPr>
      <w:r w:rsidRPr="00FD6CD4">
        <w:rPr>
          <w:color w:val="000000"/>
          <w:lang w:val="nl-NL"/>
        </w:rPr>
        <w:t xml:space="preserve"> </w:t>
      </w:r>
      <w:r w:rsidR="005207FC">
        <w:rPr>
          <w:color w:val="000000"/>
          <w:lang w:val="nl-NL"/>
        </w:rPr>
        <w:t xml:space="preserve">02 </w:t>
      </w:r>
      <w:r w:rsidRPr="00FD6CD4">
        <w:rPr>
          <w:color w:val="000000"/>
          <w:lang w:val="nl-NL"/>
        </w:rPr>
        <w:t>Thành viên độc lập HĐQT</w:t>
      </w:r>
      <w:r w:rsidRPr="00FD6CD4">
        <w:rPr>
          <w:color w:val="000000"/>
          <w:lang w:val="nl-NL"/>
        </w:rPr>
        <w:tab/>
        <w:t xml:space="preserve">:   </w:t>
      </w:r>
      <w:r w:rsidR="005F0DF6">
        <w:rPr>
          <w:color w:val="000000"/>
          <w:lang w:val="nl-NL"/>
        </w:rPr>
        <w:t>240</w:t>
      </w:r>
      <w:r w:rsidRPr="00FD6CD4">
        <w:rPr>
          <w:color w:val="000000"/>
          <w:lang w:val="nl-NL"/>
        </w:rPr>
        <w:t>.000.000 đồng/năm;</w:t>
      </w:r>
    </w:p>
    <w:p w14:paraId="4D4FC5F7" w14:textId="77777777" w:rsidR="009C04B8" w:rsidRPr="00FD6CD4" w:rsidRDefault="009C04B8" w:rsidP="001B316E">
      <w:pPr>
        <w:spacing w:before="80" w:after="60" w:line="288" w:lineRule="auto"/>
        <w:ind w:left="633" w:right="6"/>
        <w:jc w:val="both"/>
        <w:rPr>
          <w:color w:val="000000"/>
          <w:lang w:val="nl-NL"/>
        </w:rPr>
      </w:pPr>
      <w:r w:rsidRPr="00FD6CD4">
        <w:rPr>
          <w:color w:val="000000"/>
          <w:lang w:val="nl-NL"/>
        </w:rPr>
        <w:t xml:space="preserve">Tổng số tiền thù lao HĐQT đã chi trong năm 2024 là </w:t>
      </w:r>
      <w:r w:rsidR="005F0DF6">
        <w:rPr>
          <w:b/>
          <w:color w:val="000000"/>
          <w:lang w:val="nl-NL"/>
        </w:rPr>
        <w:t>960.000</w:t>
      </w:r>
      <w:r w:rsidRPr="00E0374B">
        <w:rPr>
          <w:b/>
          <w:color w:val="000000"/>
          <w:lang w:val="nl-NL"/>
        </w:rPr>
        <w:t>.000</w:t>
      </w:r>
      <w:r w:rsidRPr="00E0374B">
        <w:rPr>
          <w:color w:val="000000"/>
          <w:lang w:val="nl-NL"/>
        </w:rPr>
        <w:t xml:space="preserve"> </w:t>
      </w:r>
      <w:r w:rsidRPr="00FD6CD4">
        <w:rPr>
          <w:b/>
          <w:bCs/>
          <w:color w:val="000000"/>
          <w:lang w:val="nl-NL"/>
        </w:rPr>
        <w:t>đồng</w:t>
      </w:r>
      <w:r w:rsidRPr="00FD6CD4">
        <w:rPr>
          <w:color w:val="000000"/>
          <w:lang w:val="nl-NL"/>
        </w:rPr>
        <w:t>.</w:t>
      </w:r>
    </w:p>
    <w:p w14:paraId="086A6B0D" w14:textId="77777777" w:rsidR="009C04B8" w:rsidRPr="00FD6CD4" w:rsidRDefault="009C04B8" w:rsidP="001B316E">
      <w:pPr>
        <w:numPr>
          <w:ilvl w:val="3"/>
          <w:numId w:val="5"/>
        </w:numPr>
        <w:spacing w:before="80" w:after="60" w:line="288" w:lineRule="auto"/>
        <w:ind w:left="567" w:right="6"/>
        <w:jc w:val="both"/>
        <w:rPr>
          <w:b/>
          <w:color w:val="000000"/>
          <w:lang w:val="nl-NL"/>
        </w:rPr>
      </w:pPr>
      <w:r w:rsidRPr="00FD6CD4">
        <w:rPr>
          <w:b/>
          <w:color w:val="000000"/>
          <w:lang w:val="nl-NL"/>
        </w:rPr>
        <w:t>Thù lao Ban Kiểm soát</w:t>
      </w:r>
    </w:p>
    <w:p w14:paraId="75998EC9" w14:textId="77777777" w:rsidR="009C04B8" w:rsidRPr="00FD6CD4" w:rsidRDefault="009C04B8" w:rsidP="001B316E">
      <w:pPr>
        <w:numPr>
          <w:ilvl w:val="0"/>
          <w:numId w:val="3"/>
        </w:numPr>
        <w:spacing w:before="80" w:after="60" w:line="288" w:lineRule="auto"/>
        <w:ind w:left="993" w:right="6"/>
        <w:jc w:val="both"/>
        <w:rPr>
          <w:color w:val="000000"/>
          <w:lang w:val="nl-NL"/>
        </w:rPr>
      </w:pPr>
      <w:r w:rsidRPr="00FD6CD4">
        <w:rPr>
          <w:color w:val="000000"/>
          <w:lang w:val="nl-NL"/>
        </w:rPr>
        <w:t xml:space="preserve"> Trưởng Ban kiểm soát:</w:t>
      </w:r>
      <w:r w:rsidRPr="00FD6CD4">
        <w:rPr>
          <w:color w:val="000000"/>
          <w:lang w:val="nl-NL"/>
        </w:rPr>
        <w:tab/>
      </w:r>
      <w:r w:rsidRPr="00FD6CD4">
        <w:rPr>
          <w:color w:val="000000"/>
          <w:lang w:val="nl-NL"/>
        </w:rPr>
        <w:tab/>
        <w:t xml:space="preserve">: </w:t>
      </w:r>
      <w:r w:rsidRPr="00FD6CD4">
        <w:rPr>
          <w:color w:val="000000"/>
        </w:rPr>
        <w:t xml:space="preserve">60.000.000 </w:t>
      </w:r>
      <w:r w:rsidRPr="00FD6CD4">
        <w:rPr>
          <w:color w:val="000000"/>
          <w:lang w:val="nl-NL"/>
        </w:rPr>
        <w:t>đồng/năm</w:t>
      </w:r>
    </w:p>
    <w:p w14:paraId="1F07B6A6" w14:textId="77777777" w:rsidR="009C04B8" w:rsidRPr="00FD6CD4" w:rsidRDefault="009C04B8" w:rsidP="001B316E">
      <w:pPr>
        <w:numPr>
          <w:ilvl w:val="0"/>
          <w:numId w:val="3"/>
        </w:numPr>
        <w:spacing w:before="80" w:after="60" w:line="288" w:lineRule="auto"/>
        <w:ind w:left="993" w:right="6"/>
        <w:jc w:val="both"/>
        <w:rPr>
          <w:color w:val="000000"/>
          <w:lang w:val="nl-NL"/>
        </w:rPr>
      </w:pPr>
      <w:r w:rsidRPr="00FD6CD4">
        <w:rPr>
          <w:color w:val="000000"/>
          <w:lang w:val="nl-NL"/>
        </w:rPr>
        <w:t xml:space="preserve"> 02 Thành viên Ban kiểm soát:</w:t>
      </w:r>
      <w:r w:rsidRPr="00FD6CD4">
        <w:rPr>
          <w:color w:val="000000"/>
          <w:lang w:val="nl-NL"/>
        </w:rPr>
        <w:tab/>
        <w:t>: 48.000.000 đồng/năm</w:t>
      </w:r>
    </w:p>
    <w:p w14:paraId="05F6BB13" w14:textId="77777777" w:rsidR="009C04B8" w:rsidRPr="00FD6CD4" w:rsidRDefault="009C04B8" w:rsidP="001B316E">
      <w:pPr>
        <w:spacing w:before="80" w:after="60" w:line="288" w:lineRule="auto"/>
        <w:ind w:right="6" w:firstLine="633"/>
        <w:jc w:val="both"/>
        <w:rPr>
          <w:b/>
          <w:bCs/>
          <w:color w:val="000000"/>
          <w:lang w:val="nl-NL"/>
        </w:rPr>
      </w:pPr>
      <w:r w:rsidRPr="00FD6CD4">
        <w:rPr>
          <w:color w:val="000000"/>
          <w:lang w:val="nl-NL"/>
        </w:rPr>
        <w:t xml:space="preserve">Tổng số tiền thù lao Ban kiểm soát đã chi trong năm 2024 là </w:t>
      </w:r>
      <w:r w:rsidRPr="00E0374B">
        <w:rPr>
          <w:b/>
          <w:color w:val="000000"/>
          <w:lang w:val="nl-NL"/>
        </w:rPr>
        <w:t>108.000.000</w:t>
      </w:r>
      <w:r w:rsidRPr="00E0374B">
        <w:rPr>
          <w:color w:val="000000"/>
          <w:lang w:val="nl-NL"/>
        </w:rPr>
        <w:t xml:space="preserve"> </w:t>
      </w:r>
      <w:r w:rsidRPr="00FD6CD4">
        <w:rPr>
          <w:b/>
          <w:bCs/>
          <w:color w:val="000000"/>
          <w:lang w:val="nl-NL"/>
        </w:rPr>
        <w:t>đồng</w:t>
      </w:r>
    </w:p>
    <w:p w14:paraId="6573874A" w14:textId="77777777" w:rsidR="00141DC2" w:rsidRPr="00FD6CD4" w:rsidRDefault="00BC7A85" w:rsidP="001B316E">
      <w:pPr>
        <w:tabs>
          <w:tab w:val="left" w:pos="1134"/>
        </w:tabs>
        <w:spacing w:before="120" w:after="40" w:line="288" w:lineRule="auto"/>
        <w:ind w:left="142"/>
        <w:jc w:val="both"/>
        <w:rPr>
          <w:b/>
          <w:color w:val="000000"/>
          <w:lang w:val="en-GB"/>
        </w:rPr>
      </w:pPr>
      <w:r w:rsidRPr="00FD6CD4">
        <w:rPr>
          <w:b/>
          <w:color w:val="000000"/>
          <w:lang w:val="nl-NL"/>
        </w:rPr>
        <w:t>9</w:t>
      </w:r>
      <w:r w:rsidR="00141DC2" w:rsidRPr="00FD6CD4">
        <w:rPr>
          <w:b/>
          <w:color w:val="000000"/>
          <w:lang w:val="nl-NL"/>
        </w:rPr>
        <w:t>.2. Dự kiến mức thù lao HĐQT trong năm 20</w:t>
      </w:r>
      <w:r w:rsidR="00512A1B" w:rsidRPr="00FD6CD4">
        <w:rPr>
          <w:b/>
          <w:color w:val="000000"/>
          <w:lang w:val="en-GB"/>
        </w:rPr>
        <w:t>2</w:t>
      </w:r>
      <w:r w:rsidRPr="00FD6CD4">
        <w:rPr>
          <w:b/>
          <w:color w:val="000000"/>
          <w:lang w:val="en-GB"/>
        </w:rPr>
        <w:t>5</w:t>
      </w:r>
    </w:p>
    <w:p w14:paraId="1C1A155A" w14:textId="77777777" w:rsidR="00141DC2" w:rsidRPr="00FD6CD4" w:rsidRDefault="00141DC2" w:rsidP="001B316E">
      <w:pPr>
        <w:numPr>
          <w:ilvl w:val="0"/>
          <w:numId w:val="5"/>
        </w:numPr>
        <w:spacing w:before="40" w:after="40" w:line="288" w:lineRule="auto"/>
        <w:ind w:left="567" w:right="6"/>
        <w:jc w:val="both"/>
        <w:rPr>
          <w:color w:val="000000"/>
          <w:lang w:val="nl-NL"/>
        </w:rPr>
      </w:pPr>
      <w:r w:rsidRPr="00FD6CD4">
        <w:rPr>
          <w:color w:val="000000"/>
          <w:lang w:val="nl-NL"/>
        </w:rPr>
        <w:t>Chủ tịch HĐQT</w:t>
      </w:r>
      <w:r w:rsidRPr="00FD6CD4">
        <w:rPr>
          <w:color w:val="000000"/>
          <w:lang w:val="nl-NL"/>
        </w:rPr>
        <w:tab/>
      </w:r>
      <w:r w:rsidR="00BC75E3" w:rsidRPr="00FD6CD4">
        <w:rPr>
          <w:color w:val="000000"/>
          <w:lang w:val="nl-NL"/>
        </w:rPr>
        <w:t>được nhận thù lao là</w:t>
      </w:r>
      <w:r w:rsidRPr="00FD6CD4">
        <w:rPr>
          <w:color w:val="000000"/>
          <w:lang w:val="nl-NL"/>
        </w:rPr>
        <w:t xml:space="preserve">: </w:t>
      </w:r>
      <w:r w:rsidR="00BC75E3" w:rsidRPr="00FD6CD4">
        <w:rPr>
          <w:color w:val="000000"/>
          <w:lang w:val="nl-NL"/>
        </w:rPr>
        <w:tab/>
      </w:r>
      <w:r w:rsidR="00BC75E3" w:rsidRPr="00FD6CD4">
        <w:rPr>
          <w:color w:val="000000"/>
          <w:lang w:val="nl-NL"/>
        </w:rPr>
        <w:tab/>
        <w:t xml:space="preserve">    3</w:t>
      </w:r>
      <w:r w:rsidR="00512A1B" w:rsidRPr="00FD6CD4">
        <w:rPr>
          <w:color w:val="000000"/>
          <w:lang w:val="nl-NL"/>
        </w:rPr>
        <w:t>0.0</w:t>
      </w:r>
      <w:r w:rsidR="00185169" w:rsidRPr="00FD6CD4">
        <w:rPr>
          <w:color w:val="000000"/>
          <w:lang w:val="nl-NL"/>
        </w:rPr>
        <w:t>00.000 đồng/tháng</w:t>
      </w:r>
    </w:p>
    <w:p w14:paraId="2FB1CDA7" w14:textId="77777777" w:rsidR="00E006F3" w:rsidRDefault="00E006F3" w:rsidP="001B316E">
      <w:pPr>
        <w:numPr>
          <w:ilvl w:val="0"/>
          <w:numId w:val="5"/>
        </w:numPr>
        <w:spacing w:before="40" w:after="40" w:line="288" w:lineRule="auto"/>
        <w:ind w:left="567" w:right="-140"/>
        <w:jc w:val="both"/>
        <w:rPr>
          <w:color w:val="000000"/>
          <w:lang w:val="nl-NL"/>
        </w:rPr>
      </w:pPr>
      <w:r w:rsidRPr="00FD6CD4">
        <w:rPr>
          <w:color w:val="000000"/>
          <w:lang w:val="nl-NL"/>
        </w:rPr>
        <w:t>Phó chủ tịch HĐQT</w:t>
      </w:r>
      <w:r w:rsidR="00B713B4" w:rsidRPr="00FD6CD4">
        <w:rPr>
          <w:color w:val="000000"/>
          <w:lang w:val="nl-NL"/>
        </w:rPr>
        <w:t xml:space="preserve"> được nhận thù lao là</w:t>
      </w:r>
      <w:r w:rsidRPr="00FD6CD4">
        <w:rPr>
          <w:color w:val="000000"/>
          <w:lang w:val="nl-NL"/>
        </w:rPr>
        <w:t xml:space="preserve">: </w:t>
      </w:r>
      <w:r w:rsidR="00BC75E3" w:rsidRPr="00FD6CD4">
        <w:rPr>
          <w:color w:val="000000"/>
          <w:lang w:val="nl-NL"/>
        </w:rPr>
        <w:tab/>
        <w:t xml:space="preserve">    </w:t>
      </w:r>
      <w:r w:rsidR="008E5F09" w:rsidRPr="00FD6CD4">
        <w:rPr>
          <w:color w:val="000000"/>
          <w:lang w:val="nl-NL"/>
        </w:rPr>
        <w:t>25</w:t>
      </w:r>
      <w:r w:rsidRPr="00FD6CD4">
        <w:rPr>
          <w:color w:val="000000"/>
          <w:lang w:val="nl-NL"/>
        </w:rPr>
        <w:t>.000.000 đồng/tháng</w:t>
      </w:r>
    </w:p>
    <w:p w14:paraId="293C4267" w14:textId="1ABAA599" w:rsidR="00A45F03" w:rsidRPr="00FD6CD4" w:rsidRDefault="00A45F03" w:rsidP="001B316E">
      <w:pPr>
        <w:numPr>
          <w:ilvl w:val="0"/>
          <w:numId w:val="5"/>
        </w:numPr>
        <w:spacing w:before="40" w:after="40" w:line="288" w:lineRule="auto"/>
        <w:ind w:left="567" w:right="-140"/>
        <w:jc w:val="both"/>
        <w:rPr>
          <w:color w:val="000000"/>
          <w:lang w:val="nl-NL"/>
        </w:rPr>
      </w:pPr>
      <w:r>
        <w:rPr>
          <w:color w:val="000000"/>
          <w:lang w:val="nl-NL"/>
        </w:rPr>
        <w:t xml:space="preserve">Thành viên HĐQT được nhận thù lao là :             25.000.000 đồng/tháng </w:t>
      </w:r>
    </w:p>
    <w:p w14:paraId="532B3CBC" w14:textId="77777777" w:rsidR="00141DC2" w:rsidRPr="00FD6CD4" w:rsidRDefault="00141DC2" w:rsidP="001B316E">
      <w:pPr>
        <w:numPr>
          <w:ilvl w:val="0"/>
          <w:numId w:val="5"/>
        </w:numPr>
        <w:spacing w:before="40" w:after="40" w:line="288" w:lineRule="auto"/>
        <w:ind w:left="567" w:right="6"/>
        <w:jc w:val="both"/>
        <w:rPr>
          <w:color w:val="000000"/>
          <w:lang w:val="nl-NL"/>
        </w:rPr>
      </w:pPr>
      <w:r w:rsidRPr="00FD6CD4">
        <w:rPr>
          <w:color w:val="000000"/>
          <w:lang w:val="nl-NL"/>
        </w:rPr>
        <w:t>Thành viên độc lập HĐQT</w:t>
      </w:r>
      <w:r w:rsidR="00B713B4" w:rsidRPr="00FD6CD4">
        <w:rPr>
          <w:color w:val="000000"/>
          <w:lang w:val="nl-NL"/>
        </w:rPr>
        <w:t xml:space="preserve"> được nhận thù lao là</w:t>
      </w:r>
      <w:r w:rsidRPr="00FD6CD4">
        <w:rPr>
          <w:color w:val="000000"/>
          <w:lang w:val="nl-NL"/>
        </w:rPr>
        <w:t>:</w:t>
      </w:r>
      <w:r w:rsidR="00BC75E3" w:rsidRPr="00FD6CD4">
        <w:rPr>
          <w:color w:val="000000"/>
          <w:lang w:val="nl-NL"/>
        </w:rPr>
        <w:t xml:space="preserve"> </w:t>
      </w:r>
      <w:r w:rsidR="00E006F3" w:rsidRPr="00FD6CD4">
        <w:rPr>
          <w:color w:val="000000"/>
          <w:lang w:val="nl-NL"/>
        </w:rPr>
        <w:t>25</w:t>
      </w:r>
      <w:r w:rsidRPr="00FD6CD4">
        <w:rPr>
          <w:color w:val="000000"/>
          <w:lang w:val="nl-NL"/>
        </w:rPr>
        <w:t>.000.000 đồng/tháng</w:t>
      </w:r>
    </w:p>
    <w:p w14:paraId="3CC5D38F" w14:textId="77777777" w:rsidR="00141DC2" w:rsidRPr="00FD6CD4" w:rsidRDefault="00141DC2" w:rsidP="001B316E">
      <w:pPr>
        <w:spacing w:before="40" w:after="40" w:line="288" w:lineRule="auto"/>
        <w:ind w:right="6" w:firstLine="567"/>
        <w:jc w:val="both"/>
        <w:rPr>
          <w:color w:val="000000"/>
          <w:lang w:val="nl-NL"/>
        </w:rPr>
      </w:pPr>
      <w:r w:rsidRPr="00FD6CD4">
        <w:rPr>
          <w:color w:val="000000"/>
          <w:lang w:val="nl-NL"/>
        </w:rPr>
        <w:t>Kính trình Đại hội thông qua.</w:t>
      </w:r>
    </w:p>
    <w:p w14:paraId="0C51F7EF" w14:textId="77777777" w:rsidR="00E006F3" w:rsidRPr="00FD6CD4" w:rsidRDefault="00BC7A85" w:rsidP="001B316E">
      <w:pPr>
        <w:tabs>
          <w:tab w:val="left" w:pos="1134"/>
        </w:tabs>
        <w:spacing w:before="120" w:after="40" w:line="288" w:lineRule="auto"/>
        <w:ind w:left="142"/>
        <w:jc w:val="both"/>
        <w:rPr>
          <w:b/>
          <w:color w:val="000000"/>
          <w:lang w:val="en-GB"/>
        </w:rPr>
      </w:pPr>
      <w:r w:rsidRPr="00FD6CD4">
        <w:rPr>
          <w:b/>
          <w:color w:val="000000"/>
          <w:lang w:val="nl-NL"/>
        </w:rPr>
        <w:t>9</w:t>
      </w:r>
      <w:r w:rsidR="00E006F3" w:rsidRPr="00FD6CD4">
        <w:rPr>
          <w:b/>
          <w:color w:val="000000"/>
          <w:lang w:val="nl-NL"/>
        </w:rPr>
        <w:t>.3. Dự kiến mức thù lao Ban kiểm soát trong năm 20</w:t>
      </w:r>
      <w:r w:rsidR="00255233" w:rsidRPr="00FD6CD4">
        <w:rPr>
          <w:b/>
          <w:color w:val="000000"/>
          <w:lang w:val="en-GB"/>
        </w:rPr>
        <w:t>2</w:t>
      </w:r>
      <w:r w:rsidRPr="00FD6CD4">
        <w:rPr>
          <w:b/>
          <w:color w:val="000000"/>
          <w:lang w:val="en-GB"/>
        </w:rPr>
        <w:t>5</w:t>
      </w:r>
    </w:p>
    <w:p w14:paraId="3FA13D47" w14:textId="77777777" w:rsidR="00E006F3" w:rsidRPr="00FD6CD4" w:rsidRDefault="00E006F3" w:rsidP="001B316E">
      <w:pPr>
        <w:numPr>
          <w:ilvl w:val="0"/>
          <w:numId w:val="5"/>
        </w:numPr>
        <w:spacing w:before="40" w:after="40" w:line="288" w:lineRule="auto"/>
        <w:ind w:left="567" w:right="6"/>
        <w:jc w:val="both"/>
        <w:rPr>
          <w:color w:val="000000"/>
          <w:lang w:val="nl-NL"/>
        </w:rPr>
      </w:pPr>
      <w:r w:rsidRPr="00FD6CD4">
        <w:rPr>
          <w:color w:val="000000"/>
          <w:lang w:val="nl-NL"/>
        </w:rPr>
        <w:t>Trưởng Ban kiểm soát</w:t>
      </w:r>
      <w:r w:rsidRPr="00FD6CD4">
        <w:rPr>
          <w:color w:val="000000"/>
          <w:lang w:val="nl-NL"/>
        </w:rPr>
        <w:tab/>
      </w:r>
      <w:r w:rsidRPr="00FD6CD4">
        <w:rPr>
          <w:color w:val="000000"/>
          <w:lang w:val="nl-NL"/>
        </w:rPr>
        <w:tab/>
      </w:r>
      <w:r w:rsidR="00185169" w:rsidRPr="00FD6CD4">
        <w:rPr>
          <w:color w:val="000000"/>
          <w:lang w:val="nl-NL"/>
        </w:rPr>
        <w:tab/>
      </w:r>
      <w:r w:rsidRPr="00FD6CD4">
        <w:rPr>
          <w:color w:val="000000"/>
          <w:lang w:val="nl-NL"/>
        </w:rPr>
        <w:t xml:space="preserve">: </w:t>
      </w:r>
      <w:r w:rsidR="00185169" w:rsidRPr="00FD6CD4">
        <w:rPr>
          <w:color w:val="000000"/>
          <w:lang w:val="nl-NL"/>
        </w:rPr>
        <w:t xml:space="preserve">   </w:t>
      </w:r>
      <w:r w:rsidRPr="00FD6CD4">
        <w:rPr>
          <w:color w:val="000000"/>
          <w:lang w:val="nl-NL"/>
        </w:rPr>
        <w:t>5.000.000 đồng/tháng</w:t>
      </w:r>
    </w:p>
    <w:p w14:paraId="27B8A223" w14:textId="77777777" w:rsidR="00E006F3" w:rsidRPr="00FD6CD4" w:rsidRDefault="00E006F3" w:rsidP="001B316E">
      <w:pPr>
        <w:numPr>
          <w:ilvl w:val="0"/>
          <w:numId w:val="5"/>
        </w:numPr>
        <w:spacing w:before="40" w:after="40" w:line="288" w:lineRule="auto"/>
        <w:ind w:left="567" w:right="6"/>
        <w:jc w:val="both"/>
        <w:rPr>
          <w:color w:val="000000"/>
          <w:lang w:val="nl-NL"/>
        </w:rPr>
      </w:pPr>
      <w:r w:rsidRPr="00FD6CD4">
        <w:rPr>
          <w:color w:val="000000"/>
          <w:lang w:val="nl-NL"/>
        </w:rPr>
        <w:t>Thành viên ban kiểm soát</w:t>
      </w:r>
      <w:r w:rsidRPr="00FD6CD4">
        <w:rPr>
          <w:color w:val="000000"/>
          <w:lang w:val="nl-NL"/>
        </w:rPr>
        <w:tab/>
      </w:r>
      <w:r w:rsidR="00185169" w:rsidRPr="00FD6CD4">
        <w:rPr>
          <w:color w:val="000000"/>
          <w:lang w:val="nl-NL"/>
        </w:rPr>
        <w:tab/>
      </w:r>
      <w:r w:rsidRPr="00FD6CD4">
        <w:rPr>
          <w:color w:val="000000"/>
          <w:lang w:val="nl-NL"/>
        </w:rPr>
        <w:t xml:space="preserve">: </w:t>
      </w:r>
      <w:r w:rsidR="00185169" w:rsidRPr="00FD6CD4">
        <w:rPr>
          <w:color w:val="000000"/>
          <w:lang w:val="nl-NL"/>
        </w:rPr>
        <w:t xml:space="preserve">   </w:t>
      </w:r>
      <w:r w:rsidRPr="00FD6CD4">
        <w:rPr>
          <w:color w:val="000000"/>
          <w:lang w:val="nl-NL"/>
        </w:rPr>
        <w:t>2.000.000 đồng/tháng</w:t>
      </w:r>
    </w:p>
    <w:p w14:paraId="7130EE48" w14:textId="77777777" w:rsidR="00E006F3" w:rsidRPr="00FD6CD4" w:rsidRDefault="00E006F3" w:rsidP="001B316E">
      <w:pPr>
        <w:spacing w:before="120" w:after="40" w:line="288" w:lineRule="auto"/>
        <w:ind w:right="6" w:firstLine="567"/>
        <w:jc w:val="both"/>
        <w:rPr>
          <w:color w:val="000000"/>
          <w:lang w:val="nl-NL"/>
        </w:rPr>
      </w:pPr>
      <w:r w:rsidRPr="00FD6CD4">
        <w:rPr>
          <w:color w:val="000000"/>
          <w:lang w:val="nl-NL"/>
        </w:rPr>
        <w:t>Kính trình Đại hội thông qua.</w:t>
      </w:r>
    </w:p>
    <w:p w14:paraId="7D322AA0" w14:textId="77777777" w:rsidR="00141DC2" w:rsidRPr="00E0374B" w:rsidRDefault="00141DC2" w:rsidP="00185169">
      <w:pPr>
        <w:numPr>
          <w:ilvl w:val="0"/>
          <w:numId w:val="2"/>
        </w:numPr>
        <w:spacing w:before="160" w:after="120" w:line="288" w:lineRule="auto"/>
        <w:ind w:left="0"/>
        <w:jc w:val="both"/>
        <w:rPr>
          <w:b/>
          <w:color w:val="000000"/>
          <w:u w:val="single"/>
          <w:lang w:val="nl-NL"/>
        </w:rPr>
      </w:pPr>
      <w:r w:rsidRPr="00E0374B">
        <w:rPr>
          <w:b/>
          <w:color w:val="000000"/>
          <w:u w:val="single"/>
          <w:lang w:val="nl-NL"/>
        </w:rPr>
        <w:t>Nội dung 1</w:t>
      </w:r>
      <w:r w:rsidR="00BC7A85" w:rsidRPr="00E0374B">
        <w:rPr>
          <w:b/>
          <w:color w:val="000000"/>
          <w:u w:val="single"/>
          <w:lang w:val="nl-NL"/>
        </w:rPr>
        <w:t>0</w:t>
      </w:r>
      <w:r w:rsidRPr="00E0374B">
        <w:rPr>
          <w:b/>
          <w:color w:val="000000"/>
          <w:lang w:val="nl-NL"/>
        </w:rPr>
        <w:t>: Thông qua việc vay vốn các tổ chức tín dụng</w:t>
      </w:r>
    </w:p>
    <w:p w14:paraId="089A40AD" w14:textId="77777777" w:rsidR="00141DC2" w:rsidRPr="00FD6CD4" w:rsidRDefault="00141DC2" w:rsidP="00F837E7">
      <w:pPr>
        <w:spacing w:before="120" w:after="120" w:line="288" w:lineRule="auto"/>
        <w:jc w:val="both"/>
        <w:rPr>
          <w:color w:val="000000"/>
          <w:lang w:val="nl-NL"/>
        </w:rPr>
      </w:pPr>
      <w:r w:rsidRPr="00E0374B">
        <w:rPr>
          <w:color w:val="000000"/>
          <w:lang w:val="nl-NL"/>
        </w:rPr>
        <w:t>Nhằm đáp ứng kịp thời nguồn vốn cho việc đầu tư các dự án mà công ty sắp triển khai cũng như đáp ứng nhu cầu vốn cho hoạt động sản xuất kinh doanh thông qua việc vay vốn các tổ chức tín dụng, Hội đồng quản trị kính trình Đại hội đồng cổ đông ủy quyền cho HĐQT làm việc với các tổ chức tín dụng và thực hiện các thủ tục cần thiết có liên quan cho việc vay vốn.</w:t>
      </w:r>
    </w:p>
    <w:p w14:paraId="20AFECC4" w14:textId="77777777" w:rsidR="00514590" w:rsidRPr="00FD6CD4" w:rsidRDefault="00141DC2" w:rsidP="00F837E7">
      <w:pPr>
        <w:numPr>
          <w:ilvl w:val="0"/>
          <w:numId w:val="2"/>
        </w:numPr>
        <w:spacing w:before="120" w:after="120" w:line="288" w:lineRule="auto"/>
        <w:ind w:left="0"/>
        <w:jc w:val="both"/>
        <w:rPr>
          <w:color w:val="000000"/>
          <w:lang w:val="nl-NL"/>
        </w:rPr>
      </w:pPr>
      <w:r w:rsidRPr="00FD6CD4">
        <w:rPr>
          <w:b/>
          <w:color w:val="000000"/>
          <w:u w:val="single"/>
          <w:lang w:val="nl-NL"/>
        </w:rPr>
        <w:t>Nội dung 1</w:t>
      </w:r>
      <w:r w:rsidR="00BC7A85" w:rsidRPr="00FD6CD4">
        <w:rPr>
          <w:b/>
          <w:color w:val="000000"/>
          <w:u w:val="single"/>
          <w:lang w:val="nl-NL"/>
        </w:rPr>
        <w:t>1</w:t>
      </w:r>
      <w:r w:rsidRPr="00FD6CD4">
        <w:rPr>
          <w:b/>
          <w:color w:val="000000"/>
          <w:u w:val="single"/>
          <w:lang w:val="nl-NL"/>
        </w:rPr>
        <w:t>:</w:t>
      </w:r>
      <w:r w:rsidR="00514590" w:rsidRPr="00FD6CD4">
        <w:rPr>
          <w:color w:val="000000"/>
          <w:lang w:val="nl-NL"/>
        </w:rPr>
        <w:t xml:space="preserve"> </w:t>
      </w:r>
      <w:r w:rsidR="00514590" w:rsidRPr="00FD6CD4">
        <w:rPr>
          <w:b/>
          <w:color w:val="000000"/>
          <w:lang w:val="nl-NL"/>
        </w:rPr>
        <w:t>Thông qua các giao dịch với bên liên quan</w:t>
      </w:r>
    </w:p>
    <w:p w14:paraId="181ACC5C" w14:textId="77777777" w:rsidR="001372B4" w:rsidRPr="00E0374B" w:rsidRDefault="001372B4" w:rsidP="008F5B00">
      <w:pPr>
        <w:pStyle w:val="ListParagraph"/>
        <w:spacing w:before="120" w:after="120" w:line="288" w:lineRule="auto"/>
        <w:ind w:left="0"/>
        <w:jc w:val="both"/>
        <w:rPr>
          <w:rFonts w:ascii="Times New Roman" w:hAnsi="Times New Roman"/>
          <w:bCs/>
          <w:color w:val="000000"/>
          <w:sz w:val="24"/>
          <w:szCs w:val="24"/>
          <w:lang w:val="nl-NL"/>
        </w:rPr>
      </w:pPr>
      <w:r w:rsidRPr="00E0374B">
        <w:rPr>
          <w:rFonts w:ascii="Times New Roman" w:hAnsi="Times New Roman"/>
          <w:bCs/>
          <w:color w:val="000000"/>
          <w:sz w:val="24"/>
          <w:szCs w:val="24"/>
          <w:lang w:val="nl-NL"/>
        </w:rPr>
        <w:t>1</w:t>
      </w:r>
      <w:r w:rsidR="00BC7A85" w:rsidRPr="00E0374B">
        <w:rPr>
          <w:rFonts w:ascii="Times New Roman" w:hAnsi="Times New Roman"/>
          <w:bCs/>
          <w:color w:val="000000"/>
          <w:sz w:val="24"/>
          <w:szCs w:val="24"/>
          <w:lang w:val="nl-NL"/>
        </w:rPr>
        <w:t>1</w:t>
      </w:r>
      <w:r w:rsidRPr="00E0374B">
        <w:rPr>
          <w:rFonts w:ascii="Times New Roman" w:hAnsi="Times New Roman"/>
          <w:bCs/>
          <w:color w:val="000000"/>
          <w:sz w:val="24"/>
          <w:szCs w:val="24"/>
          <w:lang w:val="nl-NL"/>
        </w:rPr>
        <w:t xml:space="preserve">.1 Hội đồng quản trị kính trình Đại hội đồng cổ đông thông qua việc </w:t>
      </w:r>
      <w:r w:rsidRPr="00E0374B">
        <w:rPr>
          <w:rFonts w:ascii="Times New Roman" w:hAnsi="Times New Roman"/>
          <w:color w:val="000000"/>
          <w:sz w:val="24"/>
          <w:szCs w:val="24"/>
          <w:lang w:val="nl-NL"/>
        </w:rPr>
        <w:t>dùng tài sản thuộc sở hữu của công ty để bảo lãnh, thế chấp cho công ty, công ty con, công ty liên kết, liên d</w:t>
      </w:r>
      <w:r w:rsidR="00246C99" w:rsidRPr="00E0374B">
        <w:rPr>
          <w:rFonts w:ascii="Times New Roman" w:hAnsi="Times New Roman"/>
          <w:color w:val="000000"/>
          <w:sz w:val="24"/>
          <w:szCs w:val="24"/>
          <w:lang w:val="nl-NL"/>
        </w:rPr>
        <w:t>o</w:t>
      </w:r>
      <w:r w:rsidRPr="00E0374B">
        <w:rPr>
          <w:rFonts w:ascii="Times New Roman" w:hAnsi="Times New Roman"/>
          <w:color w:val="000000"/>
          <w:sz w:val="24"/>
          <w:szCs w:val="24"/>
          <w:lang w:val="nl-NL"/>
        </w:rPr>
        <w:t xml:space="preserve">anh vay </w:t>
      </w:r>
      <w:r w:rsidRPr="00E0374B">
        <w:rPr>
          <w:rFonts w:ascii="Times New Roman" w:hAnsi="Times New Roman"/>
          <w:color w:val="000000"/>
          <w:sz w:val="24"/>
          <w:szCs w:val="24"/>
          <w:lang w:val="nl-NL"/>
        </w:rPr>
        <w:lastRenderedPageBreak/>
        <w:t>vốn tại các tổ chức tín dụng nhằm nâng cao hiệu quả cho hoạt động sản xuất kinh doanh của công ty.</w:t>
      </w:r>
      <w:r w:rsidRPr="00E0374B">
        <w:rPr>
          <w:rFonts w:ascii="Times New Roman" w:hAnsi="Times New Roman"/>
          <w:bCs/>
          <w:color w:val="000000"/>
          <w:sz w:val="24"/>
          <w:szCs w:val="24"/>
          <w:lang w:val="nl-NL"/>
        </w:rPr>
        <w:t xml:space="preserve"> </w:t>
      </w:r>
    </w:p>
    <w:p w14:paraId="571E9EE4" w14:textId="77777777" w:rsidR="001372B4" w:rsidRPr="00FD6CD4" w:rsidRDefault="00CB7C38" w:rsidP="00F837E7">
      <w:pPr>
        <w:spacing w:before="120" w:after="120" w:line="288" w:lineRule="auto"/>
        <w:jc w:val="both"/>
        <w:rPr>
          <w:b/>
          <w:color w:val="000000"/>
          <w:lang w:val="pt-BR"/>
        </w:rPr>
      </w:pPr>
      <w:r w:rsidRPr="00E0374B">
        <w:rPr>
          <w:color w:val="000000"/>
          <w:lang w:val="nl-NL"/>
        </w:rPr>
        <w:t>1</w:t>
      </w:r>
      <w:r w:rsidR="00BC7A85" w:rsidRPr="00E0374B">
        <w:rPr>
          <w:color w:val="000000"/>
          <w:lang w:val="nl-NL"/>
        </w:rPr>
        <w:t>1</w:t>
      </w:r>
      <w:r w:rsidRPr="00E0374B">
        <w:rPr>
          <w:color w:val="000000"/>
          <w:lang w:val="nl-NL"/>
        </w:rPr>
        <w:t xml:space="preserve">.2 </w:t>
      </w:r>
      <w:r w:rsidRPr="00E0374B">
        <w:rPr>
          <w:bCs/>
          <w:color w:val="000000"/>
          <w:lang w:val="nl-NL"/>
        </w:rPr>
        <w:t>Hội đồng quản trị kính trình Đại hội đồng cổ đông thông qua việc c</w:t>
      </w:r>
      <w:r w:rsidR="001372B4" w:rsidRPr="00FD6CD4">
        <w:rPr>
          <w:bCs/>
          <w:color w:val="000000"/>
          <w:lang w:val="pt-BR"/>
        </w:rPr>
        <w:t xml:space="preserve">ho phép Công ty Cổ Phần </w:t>
      </w:r>
      <w:r w:rsidR="00421832">
        <w:rPr>
          <w:bCs/>
          <w:color w:val="000000"/>
          <w:lang w:val="pt-BR"/>
        </w:rPr>
        <w:t>Đầu tư và Phát triển Đa Quốc Gia IDI</w:t>
      </w:r>
      <w:r w:rsidR="001372B4" w:rsidRPr="00FD6CD4">
        <w:rPr>
          <w:bCs/>
          <w:color w:val="000000"/>
          <w:lang w:val="pt-BR"/>
        </w:rPr>
        <w:t xml:space="preserve"> thực hiện các hợp đồng và giao dịch</w:t>
      </w:r>
      <w:r w:rsidR="002816ED" w:rsidRPr="00FD6CD4">
        <w:rPr>
          <w:bCs/>
          <w:color w:val="000000"/>
          <w:lang w:val="pt-BR"/>
        </w:rPr>
        <w:t xml:space="preserve"> bao gồm việc vay mượn</w:t>
      </w:r>
      <w:r w:rsidR="001372B4" w:rsidRPr="00FD6CD4">
        <w:rPr>
          <w:bCs/>
          <w:color w:val="000000"/>
          <w:lang w:val="pt-BR"/>
        </w:rPr>
        <w:t xml:space="preserve"> với các công ty liên quan với </w:t>
      </w:r>
      <w:r w:rsidR="001372B4" w:rsidRPr="00FD6CD4">
        <w:rPr>
          <w:bCs/>
          <w:color w:val="000000"/>
          <w:sz w:val="26"/>
          <w:szCs w:val="26"/>
          <w:lang w:val="pt-BR"/>
        </w:rPr>
        <w:t xml:space="preserve">Công ty cổ phần </w:t>
      </w:r>
      <w:r w:rsidR="00421832">
        <w:rPr>
          <w:bCs/>
          <w:color w:val="000000"/>
          <w:sz w:val="26"/>
          <w:szCs w:val="26"/>
          <w:lang w:val="pt-BR"/>
        </w:rPr>
        <w:t>Đầu tư và Phát triển Đa Quốc Gia IDI</w:t>
      </w:r>
      <w:r w:rsidR="002816ED" w:rsidRPr="00FD6CD4">
        <w:rPr>
          <w:bCs/>
          <w:color w:val="000000"/>
          <w:sz w:val="26"/>
          <w:szCs w:val="26"/>
          <w:lang w:val="pt-BR"/>
        </w:rPr>
        <w:t xml:space="preserve"> </w:t>
      </w:r>
      <w:r w:rsidR="001372B4" w:rsidRPr="00FD6CD4">
        <w:rPr>
          <w:bCs/>
          <w:color w:val="000000"/>
          <w:lang w:val="pt-BR"/>
        </w:rPr>
        <w:t>theo quy định tại khoản 2 điều 167 Luật Doanh nghiệp năm 2020</w:t>
      </w:r>
      <w:r w:rsidR="001372B4" w:rsidRPr="00FD6CD4">
        <w:rPr>
          <w:color w:val="000000"/>
          <w:lang w:val="pt-BR"/>
        </w:rPr>
        <w:t xml:space="preserve">. Tuy nhiên các giao dịch đó </w:t>
      </w:r>
      <w:r w:rsidRPr="00FD6CD4">
        <w:rPr>
          <w:color w:val="000000"/>
          <w:lang w:val="pt-BR"/>
        </w:rPr>
        <w:t xml:space="preserve">phải </w:t>
      </w:r>
      <w:r w:rsidR="001372B4" w:rsidRPr="00FD6CD4">
        <w:rPr>
          <w:color w:val="000000"/>
          <w:lang w:val="pt-BR"/>
        </w:rPr>
        <w:t>được thực hiện trên cơ sở công bằng và các điều khoản giao dịch không bất lợi hơn các điều khoản tương tự do các đối tác độc lập khác đề xuất</w:t>
      </w:r>
      <w:r w:rsidRPr="00FD6CD4">
        <w:rPr>
          <w:color w:val="000000"/>
          <w:lang w:val="pt-BR"/>
        </w:rPr>
        <w:t>.</w:t>
      </w:r>
    </w:p>
    <w:p w14:paraId="4CC276E1" w14:textId="77777777" w:rsidR="00141DC2" w:rsidRPr="00FD6CD4" w:rsidRDefault="00141DC2" w:rsidP="00F837E7">
      <w:pPr>
        <w:numPr>
          <w:ilvl w:val="0"/>
          <w:numId w:val="2"/>
        </w:numPr>
        <w:spacing w:before="120" w:after="120" w:line="288" w:lineRule="auto"/>
        <w:ind w:left="0"/>
        <w:jc w:val="both"/>
        <w:rPr>
          <w:b/>
          <w:color w:val="000000"/>
          <w:u w:val="single"/>
          <w:lang w:val="sv-SE"/>
        </w:rPr>
      </w:pPr>
      <w:r w:rsidRPr="00FD6CD4">
        <w:rPr>
          <w:b/>
          <w:color w:val="000000"/>
          <w:u w:val="single"/>
          <w:lang w:val="sv-SE"/>
        </w:rPr>
        <w:t>Nội du</w:t>
      </w:r>
      <w:r w:rsidR="00CB7C38" w:rsidRPr="00FD6CD4">
        <w:rPr>
          <w:b/>
          <w:color w:val="000000"/>
          <w:u w:val="single"/>
          <w:lang w:val="sv-SE"/>
        </w:rPr>
        <w:t>ng 1</w:t>
      </w:r>
      <w:r w:rsidR="00BC7A85" w:rsidRPr="00FD6CD4">
        <w:rPr>
          <w:b/>
          <w:color w:val="000000"/>
          <w:u w:val="single"/>
          <w:lang w:val="sv-SE"/>
        </w:rPr>
        <w:t>2</w:t>
      </w:r>
      <w:r w:rsidRPr="00FD6CD4">
        <w:rPr>
          <w:b/>
          <w:color w:val="000000"/>
          <w:u w:val="single"/>
          <w:lang w:val="sv-SE"/>
        </w:rPr>
        <w:t>:</w:t>
      </w:r>
      <w:r w:rsidRPr="00FD6CD4">
        <w:rPr>
          <w:b/>
          <w:color w:val="000000"/>
          <w:lang w:val="sv-SE"/>
        </w:rPr>
        <w:t xml:space="preserve"> </w:t>
      </w:r>
      <w:r w:rsidRPr="00E0374B">
        <w:rPr>
          <w:b/>
          <w:color w:val="000000"/>
          <w:lang w:val="pt-BR"/>
        </w:rPr>
        <w:t>Thông qua việc ủy quyền cho Hội đồng quản trị Công ty tổ chức thực hiện các công việc cần thiết để triển khai các nội dung Nghị quyết của Đại hội đồng cổ đông</w:t>
      </w:r>
    </w:p>
    <w:p w14:paraId="5B577EB6" w14:textId="77777777" w:rsidR="00141DC2" w:rsidRPr="00FD6CD4" w:rsidRDefault="00141DC2" w:rsidP="00F837E7">
      <w:pPr>
        <w:spacing w:before="120" w:after="120" w:line="288" w:lineRule="auto"/>
        <w:ind w:firstLine="567"/>
        <w:jc w:val="both"/>
        <w:rPr>
          <w:color w:val="000000"/>
          <w:lang w:val="sv-SE"/>
        </w:rPr>
      </w:pPr>
      <w:r w:rsidRPr="00FD6CD4">
        <w:rPr>
          <w:color w:val="000000"/>
          <w:lang w:val="sv-SE"/>
        </w:rPr>
        <w:t>Hội đồng quản trị kính trình Đại hội xem xét thông qua việc ủy quyền cho Hội đồng quản trị thực hiện các nội dung Nghị quyết được Đại hội đồng cổ đông thông qua. Đồng thời, trong quá trình triển khai thực hiện nếu phát sinh những vấn đề thuộc thẩm quyền quyết định của Đại hội đồng cổ đông thì Đại hội đồng cổ đông ủy quyền cho Hội đồng quản trị được toàn quyền xử lý mà không cần phải triệu tập họp Đại hội đồng cổ đông để xin ý kiến.</w:t>
      </w:r>
    </w:p>
    <w:p w14:paraId="46A4F850" w14:textId="77777777" w:rsidR="00141DC2" w:rsidRPr="00FD6CD4" w:rsidRDefault="00141DC2" w:rsidP="00F837E7">
      <w:pPr>
        <w:spacing w:before="120" w:after="120" w:line="288" w:lineRule="auto"/>
        <w:ind w:firstLine="567"/>
        <w:jc w:val="both"/>
        <w:rPr>
          <w:color w:val="000000"/>
          <w:lang w:val="sv-SE"/>
        </w:rPr>
      </w:pPr>
      <w:r w:rsidRPr="00FD6CD4">
        <w:rPr>
          <w:color w:val="000000"/>
          <w:lang w:val="sv-SE"/>
        </w:rPr>
        <w:t>Kính trình Đại hội xem xét và thông qua các nội dung trên.</w:t>
      </w:r>
    </w:p>
    <w:tbl>
      <w:tblPr>
        <w:tblW w:w="0" w:type="auto"/>
        <w:jc w:val="right"/>
        <w:tblLayout w:type="fixed"/>
        <w:tblLook w:val="0000" w:firstRow="0" w:lastRow="0" w:firstColumn="0" w:lastColumn="0" w:noHBand="0" w:noVBand="0"/>
      </w:tblPr>
      <w:tblGrid>
        <w:gridCol w:w="4932"/>
        <w:gridCol w:w="4644"/>
      </w:tblGrid>
      <w:tr w:rsidR="00141DC2" w:rsidRPr="00FD6CD4" w14:paraId="7118A3D5" w14:textId="77777777">
        <w:trPr>
          <w:jc w:val="right"/>
        </w:trPr>
        <w:tc>
          <w:tcPr>
            <w:tcW w:w="4932" w:type="dxa"/>
          </w:tcPr>
          <w:p w14:paraId="41D6F9FE" w14:textId="77777777" w:rsidR="00141DC2" w:rsidRPr="00FD6CD4" w:rsidRDefault="00141DC2">
            <w:pPr>
              <w:jc w:val="both"/>
              <w:rPr>
                <w:iCs/>
                <w:color w:val="000000"/>
                <w:u w:val="single"/>
                <w:lang w:val="nl-NL"/>
              </w:rPr>
            </w:pPr>
          </w:p>
          <w:p w14:paraId="6F415272" w14:textId="77777777" w:rsidR="00141DC2" w:rsidRPr="00FD6CD4" w:rsidRDefault="00141DC2">
            <w:pPr>
              <w:jc w:val="both"/>
              <w:rPr>
                <w:iCs/>
                <w:color w:val="000000"/>
                <w:u w:val="single"/>
                <w:lang w:val="nl-NL"/>
              </w:rPr>
            </w:pPr>
          </w:p>
          <w:p w14:paraId="3804E310" w14:textId="77777777" w:rsidR="00141DC2" w:rsidRPr="00FD6CD4" w:rsidRDefault="00141DC2">
            <w:pPr>
              <w:jc w:val="both"/>
              <w:rPr>
                <w:iCs/>
                <w:color w:val="000000"/>
                <w:u w:val="single"/>
                <w:lang w:val="nl-NL"/>
              </w:rPr>
            </w:pPr>
          </w:p>
          <w:p w14:paraId="2E87BC33" w14:textId="77777777" w:rsidR="00141DC2" w:rsidRPr="00FD6CD4" w:rsidRDefault="00141DC2">
            <w:pPr>
              <w:jc w:val="both"/>
              <w:rPr>
                <w:color w:val="000000"/>
                <w:sz w:val="20"/>
                <w:szCs w:val="20"/>
                <w:u w:val="single"/>
                <w:lang w:val="nl-NL"/>
              </w:rPr>
            </w:pPr>
            <w:r w:rsidRPr="00FD6CD4">
              <w:rPr>
                <w:iCs/>
                <w:color w:val="000000"/>
                <w:sz w:val="20"/>
                <w:szCs w:val="20"/>
                <w:u w:val="single"/>
                <w:lang w:val="nl-NL"/>
              </w:rPr>
              <w:t>Nơi nhận:</w:t>
            </w:r>
          </w:p>
          <w:p w14:paraId="284BACC5" w14:textId="77777777" w:rsidR="00141DC2" w:rsidRPr="00FD6CD4" w:rsidRDefault="00141DC2">
            <w:pPr>
              <w:jc w:val="both"/>
              <w:rPr>
                <w:color w:val="000000"/>
                <w:sz w:val="20"/>
                <w:szCs w:val="20"/>
                <w:lang w:val="nl-NL"/>
              </w:rPr>
            </w:pPr>
            <w:r w:rsidRPr="00FD6CD4">
              <w:rPr>
                <w:color w:val="000000"/>
                <w:sz w:val="20"/>
                <w:szCs w:val="20"/>
                <w:lang w:val="nl-NL"/>
              </w:rPr>
              <w:t xml:space="preserve">     - Nh</w:t>
            </w:r>
            <w:r w:rsidRPr="00FD6CD4">
              <w:rPr>
                <w:rFonts w:hint="eastAsia"/>
                <w:color w:val="000000"/>
                <w:sz w:val="20"/>
                <w:szCs w:val="20"/>
                <w:lang w:val="nl-NL"/>
              </w:rPr>
              <w:t>ư</w:t>
            </w:r>
            <w:r w:rsidRPr="00FD6CD4">
              <w:rPr>
                <w:color w:val="000000"/>
                <w:sz w:val="20"/>
                <w:szCs w:val="20"/>
                <w:lang w:val="nl-NL"/>
              </w:rPr>
              <w:t xml:space="preserve"> trên;</w:t>
            </w:r>
          </w:p>
          <w:p w14:paraId="7A2FDCE7" w14:textId="77777777" w:rsidR="00141DC2" w:rsidRPr="00FD6CD4" w:rsidRDefault="00141DC2">
            <w:pPr>
              <w:jc w:val="both"/>
              <w:rPr>
                <w:b/>
                <w:i/>
                <w:iCs/>
                <w:color w:val="000000"/>
                <w:lang w:val="nl-NL"/>
              </w:rPr>
            </w:pPr>
            <w:r w:rsidRPr="00FD6CD4">
              <w:rPr>
                <w:color w:val="000000"/>
                <w:sz w:val="20"/>
                <w:szCs w:val="20"/>
                <w:lang w:val="nl-NL"/>
              </w:rPr>
              <w:t xml:space="preserve">     - Lưu: HC, QHCĐ.</w:t>
            </w:r>
          </w:p>
        </w:tc>
        <w:tc>
          <w:tcPr>
            <w:tcW w:w="4644" w:type="dxa"/>
          </w:tcPr>
          <w:p w14:paraId="193A73DF" w14:textId="77777777" w:rsidR="00141DC2" w:rsidRPr="00FD6CD4" w:rsidRDefault="00141DC2" w:rsidP="00A418D2">
            <w:pPr>
              <w:jc w:val="center"/>
              <w:rPr>
                <w:b/>
                <w:color w:val="000000"/>
                <w:lang w:val="nl-NL"/>
              </w:rPr>
            </w:pPr>
            <w:r w:rsidRPr="00FD6CD4">
              <w:rPr>
                <w:b/>
                <w:color w:val="000000"/>
                <w:lang w:val="nl-NL"/>
              </w:rPr>
              <w:t xml:space="preserve">TM. HỘI </w:t>
            </w:r>
            <w:r w:rsidRPr="00FD6CD4">
              <w:rPr>
                <w:rFonts w:hint="eastAsia"/>
                <w:b/>
                <w:color w:val="000000"/>
                <w:lang w:val="nl-NL"/>
              </w:rPr>
              <w:t>Đ</w:t>
            </w:r>
            <w:r w:rsidRPr="00FD6CD4">
              <w:rPr>
                <w:b/>
                <w:color w:val="000000"/>
                <w:lang w:val="nl-NL"/>
              </w:rPr>
              <w:t>ỒNG QUẢN TRỊ</w:t>
            </w:r>
          </w:p>
          <w:p w14:paraId="727BDF7E" w14:textId="77777777" w:rsidR="00141DC2" w:rsidRPr="00FD6CD4" w:rsidRDefault="00141DC2" w:rsidP="00A418D2">
            <w:pPr>
              <w:spacing w:before="120"/>
              <w:jc w:val="center"/>
              <w:rPr>
                <w:b/>
                <w:color w:val="000000"/>
                <w:lang w:val="nl-NL"/>
              </w:rPr>
            </w:pPr>
            <w:r w:rsidRPr="00FD6CD4">
              <w:rPr>
                <w:b/>
                <w:color w:val="000000"/>
                <w:lang w:val="nl-NL"/>
              </w:rPr>
              <w:t>CHỦ TỊCH</w:t>
            </w:r>
          </w:p>
          <w:p w14:paraId="1539C86E" w14:textId="77777777" w:rsidR="00141DC2" w:rsidRPr="00FD6CD4" w:rsidRDefault="00141DC2">
            <w:pPr>
              <w:jc w:val="center"/>
              <w:rPr>
                <w:i/>
                <w:color w:val="000000"/>
                <w:lang w:val="nl-NL"/>
              </w:rPr>
            </w:pPr>
          </w:p>
          <w:p w14:paraId="64CAEDEA" w14:textId="77777777" w:rsidR="00C86252" w:rsidRPr="00FD6CD4" w:rsidRDefault="00C86252">
            <w:pPr>
              <w:jc w:val="center"/>
              <w:rPr>
                <w:i/>
                <w:color w:val="000000"/>
                <w:lang w:val="nl-NL"/>
              </w:rPr>
            </w:pPr>
          </w:p>
          <w:p w14:paraId="58160E8F" w14:textId="77777777" w:rsidR="00141DC2" w:rsidRPr="00FD6CD4" w:rsidRDefault="00141DC2" w:rsidP="000B53A8">
            <w:pPr>
              <w:jc w:val="center"/>
              <w:rPr>
                <w:b/>
                <w:color w:val="000000"/>
                <w:lang w:val="nl-NL"/>
              </w:rPr>
            </w:pPr>
          </w:p>
          <w:p w14:paraId="61397B02" w14:textId="77777777" w:rsidR="00F837E7" w:rsidRPr="00FD6CD4" w:rsidRDefault="00F837E7" w:rsidP="000B53A8">
            <w:pPr>
              <w:jc w:val="center"/>
              <w:rPr>
                <w:b/>
                <w:color w:val="000000"/>
                <w:lang w:val="nl-NL"/>
              </w:rPr>
            </w:pPr>
          </w:p>
          <w:p w14:paraId="7530ED9D" w14:textId="77777777" w:rsidR="00141DC2" w:rsidRPr="00FD6CD4" w:rsidRDefault="00141DC2" w:rsidP="006C1586">
            <w:pPr>
              <w:jc w:val="center"/>
              <w:rPr>
                <w:b/>
                <w:color w:val="000000"/>
                <w:lang w:val="en-GB"/>
              </w:rPr>
            </w:pPr>
            <w:r w:rsidRPr="00FD6CD4">
              <w:rPr>
                <w:b/>
                <w:color w:val="000000"/>
                <w:lang w:val="en-GB"/>
              </w:rPr>
              <w:t xml:space="preserve">Lê </w:t>
            </w:r>
            <w:r w:rsidR="005F0DF6">
              <w:rPr>
                <w:b/>
                <w:color w:val="000000"/>
                <w:lang w:val="en-GB"/>
              </w:rPr>
              <w:t>Thanh Thuấn</w:t>
            </w:r>
          </w:p>
        </w:tc>
      </w:tr>
    </w:tbl>
    <w:p w14:paraId="59520FB3" w14:textId="77777777" w:rsidR="00141DC2" w:rsidRPr="00FD6CD4" w:rsidRDefault="00141DC2" w:rsidP="00A418D2">
      <w:pPr>
        <w:tabs>
          <w:tab w:val="center" w:pos="7020"/>
        </w:tabs>
        <w:spacing w:before="120" w:after="120"/>
        <w:rPr>
          <w:color w:val="000000"/>
          <w:lang w:val="nl-NL"/>
        </w:rPr>
      </w:pPr>
    </w:p>
    <w:sectPr w:rsidR="00141DC2" w:rsidRPr="00FD6CD4" w:rsidSect="00C86252">
      <w:pgSz w:w="11909" w:h="16834"/>
      <w:pgMar w:top="964" w:right="1277" w:bottom="964" w:left="155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1787B"/>
    <w:multiLevelType w:val="multilevel"/>
    <w:tmpl w:val="2801787B"/>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3E0585"/>
    <w:multiLevelType w:val="multilevel"/>
    <w:tmpl w:val="333E0585"/>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69A614D"/>
    <w:multiLevelType w:val="multilevel"/>
    <w:tmpl w:val="369A614D"/>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numFmt w:val="bullet"/>
      <w:lvlText w:val=""/>
      <w:lvlJc w:val="left"/>
      <w:pPr>
        <w:ind w:left="2160" w:hanging="360"/>
      </w:pPr>
      <w:rPr>
        <w:rFonts w:ascii="Symbol" w:eastAsia="Calibri" w:hAnsi="Symbol" w:cs="Times New Roman" w:hint="default"/>
        <w:b/>
        <w:i/>
        <w:sz w:val="26"/>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9B17BC"/>
    <w:multiLevelType w:val="multilevel"/>
    <w:tmpl w:val="459B17BC"/>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53CF7D27"/>
    <w:multiLevelType w:val="multilevel"/>
    <w:tmpl w:val="53CF7D27"/>
    <w:lvl w:ilvl="0">
      <w:start w:val="551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CA11C00"/>
    <w:multiLevelType w:val="multilevel"/>
    <w:tmpl w:val="6CA11C0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 w15:restartNumberingAfterBreak="0">
    <w:nsid w:val="75A87F77"/>
    <w:multiLevelType w:val="hybridMultilevel"/>
    <w:tmpl w:val="8C60D936"/>
    <w:lvl w:ilvl="0" w:tplc="89CA7D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0097538">
    <w:abstractNumId w:val="2"/>
  </w:num>
  <w:num w:numId="2" w16cid:durableId="428744596">
    <w:abstractNumId w:val="1"/>
  </w:num>
  <w:num w:numId="3" w16cid:durableId="368341572">
    <w:abstractNumId w:val="3"/>
  </w:num>
  <w:num w:numId="4" w16cid:durableId="1683389005">
    <w:abstractNumId w:val="0"/>
  </w:num>
  <w:num w:numId="5" w16cid:durableId="698168533">
    <w:abstractNumId w:val="5"/>
  </w:num>
  <w:num w:numId="6" w16cid:durableId="484250585">
    <w:abstractNumId w:val="4"/>
  </w:num>
  <w:num w:numId="7" w16cid:durableId="6430016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56B"/>
    <w:rsid w:val="00001F79"/>
    <w:rsid w:val="00002D0F"/>
    <w:rsid w:val="0000629D"/>
    <w:rsid w:val="000076AC"/>
    <w:rsid w:val="000147CD"/>
    <w:rsid w:val="00015A2C"/>
    <w:rsid w:val="000174F1"/>
    <w:rsid w:val="00037F25"/>
    <w:rsid w:val="00081D3C"/>
    <w:rsid w:val="000845D4"/>
    <w:rsid w:val="000869DA"/>
    <w:rsid w:val="0009131C"/>
    <w:rsid w:val="00092F44"/>
    <w:rsid w:val="00097C83"/>
    <w:rsid w:val="000B142D"/>
    <w:rsid w:val="000B39F9"/>
    <w:rsid w:val="000B480A"/>
    <w:rsid w:val="000B5276"/>
    <w:rsid w:val="000B53A8"/>
    <w:rsid w:val="000B5E2A"/>
    <w:rsid w:val="000B761C"/>
    <w:rsid w:val="000C5BEB"/>
    <w:rsid w:val="000D504E"/>
    <w:rsid w:val="000D6F3A"/>
    <w:rsid w:val="000E398E"/>
    <w:rsid w:val="000E51A1"/>
    <w:rsid w:val="000E52B2"/>
    <w:rsid w:val="000F020D"/>
    <w:rsid w:val="000F10A8"/>
    <w:rsid w:val="000F1934"/>
    <w:rsid w:val="000F43B8"/>
    <w:rsid w:val="001043D3"/>
    <w:rsid w:val="00112D38"/>
    <w:rsid w:val="00112F79"/>
    <w:rsid w:val="00121FDF"/>
    <w:rsid w:val="00126B01"/>
    <w:rsid w:val="00135A9F"/>
    <w:rsid w:val="001372B4"/>
    <w:rsid w:val="00141DC2"/>
    <w:rsid w:val="0014761B"/>
    <w:rsid w:val="001533E5"/>
    <w:rsid w:val="0015421E"/>
    <w:rsid w:val="00160C34"/>
    <w:rsid w:val="00162226"/>
    <w:rsid w:val="00164192"/>
    <w:rsid w:val="0016516A"/>
    <w:rsid w:val="00166EA4"/>
    <w:rsid w:val="001712E4"/>
    <w:rsid w:val="00176771"/>
    <w:rsid w:val="00181F90"/>
    <w:rsid w:val="00185169"/>
    <w:rsid w:val="001911F5"/>
    <w:rsid w:val="00192FAA"/>
    <w:rsid w:val="001934E2"/>
    <w:rsid w:val="001A318D"/>
    <w:rsid w:val="001A4375"/>
    <w:rsid w:val="001A5D0B"/>
    <w:rsid w:val="001B316E"/>
    <w:rsid w:val="001B4688"/>
    <w:rsid w:val="001B51D6"/>
    <w:rsid w:val="001B793F"/>
    <w:rsid w:val="001C153C"/>
    <w:rsid w:val="001C2451"/>
    <w:rsid w:val="001C2C94"/>
    <w:rsid w:val="001D0A8E"/>
    <w:rsid w:val="001D0ADC"/>
    <w:rsid w:val="001D39F7"/>
    <w:rsid w:val="001E0165"/>
    <w:rsid w:val="001E717C"/>
    <w:rsid w:val="001F7803"/>
    <w:rsid w:val="002007D2"/>
    <w:rsid w:val="00201424"/>
    <w:rsid w:val="00204846"/>
    <w:rsid w:val="00207A03"/>
    <w:rsid w:val="00220EE7"/>
    <w:rsid w:val="002249D2"/>
    <w:rsid w:val="00232379"/>
    <w:rsid w:val="00235FAE"/>
    <w:rsid w:val="00240A79"/>
    <w:rsid w:val="00244F8C"/>
    <w:rsid w:val="00246C99"/>
    <w:rsid w:val="002500DB"/>
    <w:rsid w:val="00251C29"/>
    <w:rsid w:val="002526A9"/>
    <w:rsid w:val="00252EF2"/>
    <w:rsid w:val="00255233"/>
    <w:rsid w:val="002601F5"/>
    <w:rsid w:val="00260ECB"/>
    <w:rsid w:val="0026123D"/>
    <w:rsid w:val="00263039"/>
    <w:rsid w:val="0026485A"/>
    <w:rsid w:val="00265115"/>
    <w:rsid w:val="002774D9"/>
    <w:rsid w:val="002816ED"/>
    <w:rsid w:val="002825C3"/>
    <w:rsid w:val="00283932"/>
    <w:rsid w:val="002842CE"/>
    <w:rsid w:val="0028490B"/>
    <w:rsid w:val="00287554"/>
    <w:rsid w:val="00290918"/>
    <w:rsid w:val="00291063"/>
    <w:rsid w:val="0029317B"/>
    <w:rsid w:val="002B03F5"/>
    <w:rsid w:val="002B081E"/>
    <w:rsid w:val="002B09D7"/>
    <w:rsid w:val="002B1857"/>
    <w:rsid w:val="002B2B2E"/>
    <w:rsid w:val="002B47B8"/>
    <w:rsid w:val="002B6E54"/>
    <w:rsid w:val="002C3E4A"/>
    <w:rsid w:val="002D2826"/>
    <w:rsid w:val="002D2CB6"/>
    <w:rsid w:val="002E2666"/>
    <w:rsid w:val="002F263D"/>
    <w:rsid w:val="002F2D9D"/>
    <w:rsid w:val="00301DB9"/>
    <w:rsid w:val="00302DA1"/>
    <w:rsid w:val="0030733B"/>
    <w:rsid w:val="00320BC0"/>
    <w:rsid w:val="003246E5"/>
    <w:rsid w:val="0033212D"/>
    <w:rsid w:val="00332748"/>
    <w:rsid w:val="00346F55"/>
    <w:rsid w:val="0035293D"/>
    <w:rsid w:val="00356F6C"/>
    <w:rsid w:val="003570B1"/>
    <w:rsid w:val="0037004A"/>
    <w:rsid w:val="00372930"/>
    <w:rsid w:val="0037696F"/>
    <w:rsid w:val="0038010E"/>
    <w:rsid w:val="003A5A41"/>
    <w:rsid w:val="003A76C8"/>
    <w:rsid w:val="003B15A4"/>
    <w:rsid w:val="003B6060"/>
    <w:rsid w:val="003C2731"/>
    <w:rsid w:val="003C3AFA"/>
    <w:rsid w:val="003C4956"/>
    <w:rsid w:val="003C5255"/>
    <w:rsid w:val="003C5437"/>
    <w:rsid w:val="003D21FA"/>
    <w:rsid w:val="003D29D0"/>
    <w:rsid w:val="003D2DD4"/>
    <w:rsid w:val="003D2F9F"/>
    <w:rsid w:val="003D52D4"/>
    <w:rsid w:val="003D6732"/>
    <w:rsid w:val="003E756B"/>
    <w:rsid w:val="003F7ED0"/>
    <w:rsid w:val="004004CA"/>
    <w:rsid w:val="00420ADB"/>
    <w:rsid w:val="00421832"/>
    <w:rsid w:val="0042478A"/>
    <w:rsid w:val="00426477"/>
    <w:rsid w:val="004313A5"/>
    <w:rsid w:val="00431E0C"/>
    <w:rsid w:val="00435019"/>
    <w:rsid w:val="004400E2"/>
    <w:rsid w:val="00445A5F"/>
    <w:rsid w:val="00447685"/>
    <w:rsid w:val="004541A9"/>
    <w:rsid w:val="004703CF"/>
    <w:rsid w:val="00473761"/>
    <w:rsid w:val="00480CDD"/>
    <w:rsid w:val="00484AAD"/>
    <w:rsid w:val="004904C1"/>
    <w:rsid w:val="00491224"/>
    <w:rsid w:val="00496587"/>
    <w:rsid w:val="004A04F7"/>
    <w:rsid w:val="004A0627"/>
    <w:rsid w:val="004A0D79"/>
    <w:rsid w:val="004A189D"/>
    <w:rsid w:val="004A4157"/>
    <w:rsid w:val="004A6DC1"/>
    <w:rsid w:val="004C0EA9"/>
    <w:rsid w:val="004D3FBB"/>
    <w:rsid w:val="004D56DD"/>
    <w:rsid w:val="004D7A9E"/>
    <w:rsid w:val="004E3296"/>
    <w:rsid w:val="004E3769"/>
    <w:rsid w:val="004F143C"/>
    <w:rsid w:val="004F612B"/>
    <w:rsid w:val="00502E75"/>
    <w:rsid w:val="00512A1B"/>
    <w:rsid w:val="00514590"/>
    <w:rsid w:val="005156C5"/>
    <w:rsid w:val="005204D9"/>
    <w:rsid w:val="005207FC"/>
    <w:rsid w:val="00524B66"/>
    <w:rsid w:val="005255F9"/>
    <w:rsid w:val="0052695A"/>
    <w:rsid w:val="00527C9E"/>
    <w:rsid w:val="0053691A"/>
    <w:rsid w:val="00537162"/>
    <w:rsid w:val="00541A16"/>
    <w:rsid w:val="0055753C"/>
    <w:rsid w:val="00560234"/>
    <w:rsid w:val="005626C6"/>
    <w:rsid w:val="005652EA"/>
    <w:rsid w:val="00571647"/>
    <w:rsid w:val="0057705C"/>
    <w:rsid w:val="005857B4"/>
    <w:rsid w:val="00590631"/>
    <w:rsid w:val="00590B3C"/>
    <w:rsid w:val="00592E64"/>
    <w:rsid w:val="00595186"/>
    <w:rsid w:val="00595FFB"/>
    <w:rsid w:val="005A1758"/>
    <w:rsid w:val="005A394B"/>
    <w:rsid w:val="005A6612"/>
    <w:rsid w:val="005B02E5"/>
    <w:rsid w:val="005B2C7C"/>
    <w:rsid w:val="005B76C5"/>
    <w:rsid w:val="005B7B7B"/>
    <w:rsid w:val="005B7BDA"/>
    <w:rsid w:val="005C3B39"/>
    <w:rsid w:val="005C4152"/>
    <w:rsid w:val="005C577B"/>
    <w:rsid w:val="005C6270"/>
    <w:rsid w:val="005C6FA5"/>
    <w:rsid w:val="005C76B2"/>
    <w:rsid w:val="005D0CF1"/>
    <w:rsid w:val="005E12D5"/>
    <w:rsid w:val="005E334B"/>
    <w:rsid w:val="005E6A73"/>
    <w:rsid w:val="005F0DF6"/>
    <w:rsid w:val="0060398B"/>
    <w:rsid w:val="00603DAC"/>
    <w:rsid w:val="00604BBB"/>
    <w:rsid w:val="00606CA1"/>
    <w:rsid w:val="00617BAD"/>
    <w:rsid w:val="00625176"/>
    <w:rsid w:val="006302A4"/>
    <w:rsid w:val="00630AF1"/>
    <w:rsid w:val="00633256"/>
    <w:rsid w:val="006364DF"/>
    <w:rsid w:val="00640DE6"/>
    <w:rsid w:val="00642A1E"/>
    <w:rsid w:val="006446F5"/>
    <w:rsid w:val="00650215"/>
    <w:rsid w:val="0065526B"/>
    <w:rsid w:val="0066663C"/>
    <w:rsid w:val="006679DC"/>
    <w:rsid w:val="00675FBC"/>
    <w:rsid w:val="00681D3C"/>
    <w:rsid w:val="00682DF6"/>
    <w:rsid w:val="00683275"/>
    <w:rsid w:val="00696B7A"/>
    <w:rsid w:val="006B095D"/>
    <w:rsid w:val="006B1986"/>
    <w:rsid w:val="006B30D6"/>
    <w:rsid w:val="006C1586"/>
    <w:rsid w:val="006C5141"/>
    <w:rsid w:val="006D050F"/>
    <w:rsid w:val="006D0D9D"/>
    <w:rsid w:val="006D274D"/>
    <w:rsid w:val="006D47D0"/>
    <w:rsid w:val="006D679E"/>
    <w:rsid w:val="006E0C35"/>
    <w:rsid w:val="006E0F82"/>
    <w:rsid w:val="006E19E2"/>
    <w:rsid w:val="006E4509"/>
    <w:rsid w:val="006E4C45"/>
    <w:rsid w:val="006E75D5"/>
    <w:rsid w:val="006E766A"/>
    <w:rsid w:val="006F2E12"/>
    <w:rsid w:val="006F4ECA"/>
    <w:rsid w:val="006F6D9E"/>
    <w:rsid w:val="00702E48"/>
    <w:rsid w:val="007153B0"/>
    <w:rsid w:val="00715D6F"/>
    <w:rsid w:val="0071660C"/>
    <w:rsid w:val="00726E88"/>
    <w:rsid w:val="00732264"/>
    <w:rsid w:val="00732E19"/>
    <w:rsid w:val="00734D34"/>
    <w:rsid w:val="00744AE5"/>
    <w:rsid w:val="00745A46"/>
    <w:rsid w:val="00747FA5"/>
    <w:rsid w:val="00750EDE"/>
    <w:rsid w:val="0075130E"/>
    <w:rsid w:val="00753B05"/>
    <w:rsid w:val="0075459D"/>
    <w:rsid w:val="00761C16"/>
    <w:rsid w:val="007631BF"/>
    <w:rsid w:val="007713C7"/>
    <w:rsid w:val="007715DC"/>
    <w:rsid w:val="007716A4"/>
    <w:rsid w:val="00771BB4"/>
    <w:rsid w:val="00781DE1"/>
    <w:rsid w:val="00784BB6"/>
    <w:rsid w:val="00791BC4"/>
    <w:rsid w:val="007A2869"/>
    <w:rsid w:val="007A4FF5"/>
    <w:rsid w:val="007A6D5E"/>
    <w:rsid w:val="007B5DF6"/>
    <w:rsid w:val="007C28FF"/>
    <w:rsid w:val="007C3DE3"/>
    <w:rsid w:val="007C5438"/>
    <w:rsid w:val="007C6289"/>
    <w:rsid w:val="007C7A58"/>
    <w:rsid w:val="007D01D9"/>
    <w:rsid w:val="007D4AD3"/>
    <w:rsid w:val="007E21CB"/>
    <w:rsid w:val="007E58B3"/>
    <w:rsid w:val="007F3ED8"/>
    <w:rsid w:val="007F43F1"/>
    <w:rsid w:val="00802E9B"/>
    <w:rsid w:val="0080361E"/>
    <w:rsid w:val="00810EA3"/>
    <w:rsid w:val="00814268"/>
    <w:rsid w:val="0082003F"/>
    <w:rsid w:val="0082112D"/>
    <w:rsid w:val="00822BAA"/>
    <w:rsid w:val="00827A80"/>
    <w:rsid w:val="00834014"/>
    <w:rsid w:val="00835165"/>
    <w:rsid w:val="00840569"/>
    <w:rsid w:val="00842D4B"/>
    <w:rsid w:val="008471B4"/>
    <w:rsid w:val="008517C2"/>
    <w:rsid w:val="00856E23"/>
    <w:rsid w:val="00860761"/>
    <w:rsid w:val="00865B44"/>
    <w:rsid w:val="00866B24"/>
    <w:rsid w:val="008672E0"/>
    <w:rsid w:val="00867B61"/>
    <w:rsid w:val="00874151"/>
    <w:rsid w:val="0087715A"/>
    <w:rsid w:val="008823CB"/>
    <w:rsid w:val="00884B43"/>
    <w:rsid w:val="00895AEA"/>
    <w:rsid w:val="008A0296"/>
    <w:rsid w:val="008A0684"/>
    <w:rsid w:val="008A4DCF"/>
    <w:rsid w:val="008B3DFB"/>
    <w:rsid w:val="008C3752"/>
    <w:rsid w:val="008C40E3"/>
    <w:rsid w:val="008C5309"/>
    <w:rsid w:val="008C612F"/>
    <w:rsid w:val="008C729D"/>
    <w:rsid w:val="008D182B"/>
    <w:rsid w:val="008D25D7"/>
    <w:rsid w:val="008D3A8D"/>
    <w:rsid w:val="008D3E7E"/>
    <w:rsid w:val="008D40A4"/>
    <w:rsid w:val="008D7FB2"/>
    <w:rsid w:val="008E4B03"/>
    <w:rsid w:val="008E5F09"/>
    <w:rsid w:val="008F050F"/>
    <w:rsid w:val="008F067D"/>
    <w:rsid w:val="008F5B00"/>
    <w:rsid w:val="008F72BD"/>
    <w:rsid w:val="008F7CAF"/>
    <w:rsid w:val="00901837"/>
    <w:rsid w:val="00901FA4"/>
    <w:rsid w:val="0091052A"/>
    <w:rsid w:val="009118B4"/>
    <w:rsid w:val="00915CD5"/>
    <w:rsid w:val="00916525"/>
    <w:rsid w:val="00926D00"/>
    <w:rsid w:val="0092707B"/>
    <w:rsid w:val="009360E2"/>
    <w:rsid w:val="00937985"/>
    <w:rsid w:val="00942AB0"/>
    <w:rsid w:val="009430C2"/>
    <w:rsid w:val="00943BCC"/>
    <w:rsid w:val="009467D0"/>
    <w:rsid w:val="00946DEB"/>
    <w:rsid w:val="0095036F"/>
    <w:rsid w:val="009555BA"/>
    <w:rsid w:val="00960992"/>
    <w:rsid w:val="00961BCB"/>
    <w:rsid w:val="00962EC3"/>
    <w:rsid w:val="009636DD"/>
    <w:rsid w:val="00963948"/>
    <w:rsid w:val="0096743A"/>
    <w:rsid w:val="00967FF0"/>
    <w:rsid w:val="009748A2"/>
    <w:rsid w:val="00976D6C"/>
    <w:rsid w:val="00976F1C"/>
    <w:rsid w:val="009A42FE"/>
    <w:rsid w:val="009A6BCA"/>
    <w:rsid w:val="009A7D47"/>
    <w:rsid w:val="009A7E0F"/>
    <w:rsid w:val="009B2921"/>
    <w:rsid w:val="009B584E"/>
    <w:rsid w:val="009C04B8"/>
    <w:rsid w:val="009C0547"/>
    <w:rsid w:val="009D0193"/>
    <w:rsid w:val="009D3FFB"/>
    <w:rsid w:val="009D4777"/>
    <w:rsid w:val="009E4FBF"/>
    <w:rsid w:val="009E5C4F"/>
    <w:rsid w:val="009E7DD3"/>
    <w:rsid w:val="009F3343"/>
    <w:rsid w:val="009F39DF"/>
    <w:rsid w:val="009F4F5C"/>
    <w:rsid w:val="009F6005"/>
    <w:rsid w:val="00A07B3E"/>
    <w:rsid w:val="00A136C6"/>
    <w:rsid w:val="00A15BF5"/>
    <w:rsid w:val="00A16877"/>
    <w:rsid w:val="00A16F40"/>
    <w:rsid w:val="00A174B5"/>
    <w:rsid w:val="00A17A51"/>
    <w:rsid w:val="00A32CC0"/>
    <w:rsid w:val="00A33A06"/>
    <w:rsid w:val="00A40AC3"/>
    <w:rsid w:val="00A418D2"/>
    <w:rsid w:val="00A44165"/>
    <w:rsid w:val="00A456FF"/>
    <w:rsid w:val="00A45F03"/>
    <w:rsid w:val="00A5643A"/>
    <w:rsid w:val="00A60763"/>
    <w:rsid w:val="00A642EC"/>
    <w:rsid w:val="00A7279D"/>
    <w:rsid w:val="00A828CA"/>
    <w:rsid w:val="00A84E21"/>
    <w:rsid w:val="00A92236"/>
    <w:rsid w:val="00A968F7"/>
    <w:rsid w:val="00AA24A1"/>
    <w:rsid w:val="00AA349A"/>
    <w:rsid w:val="00AB232B"/>
    <w:rsid w:val="00AB3E53"/>
    <w:rsid w:val="00AB5591"/>
    <w:rsid w:val="00AC6343"/>
    <w:rsid w:val="00AC6D2A"/>
    <w:rsid w:val="00AD7F7A"/>
    <w:rsid w:val="00AE0DA6"/>
    <w:rsid w:val="00AE0E07"/>
    <w:rsid w:val="00AE3886"/>
    <w:rsid w:val="00AE44F8"/>
    <w:rsid w:val="00AE5B1A"/>
    <w:rsid w:val="00AF0831"/>
    <w:rsid w:val="00AF360A"/>
    <w:rsid w:val="00AF4B4F"/>
    <w:rsid w:val="00B04B86"/>
    <w:rsid w:val="00B10FF3"/>
    <w:rsid w:val="00B11E5F"/>
    <w:rsid w:val="00B15E87"/>
    <w:rsid w:val="00B16472"/>
    <w:rsid w:val="00B17964"/>
    <w:rsid w:val="00B224E6"/>
    <w:rsid w:val="00B34CD3"/>
    <w:rsid w:val="00B41986"/>
    <w:rsid w:val="00B42BB2"/>
    <w:rsid w:val="00B470B4"/>
    <w:rsid w:val="00B51FBB"/>
    <w:rsid w:val="00B53EE9"/>
    <w:rsid w:val="00B55A80"/>
    <w:rsid w:val="00B5714C"/>
    <w:rsid w:val="00B578F2"/>
    <w:rsid w:val="00B713B4"/>
    <w:rsid w:val="00B7618E"/>
    <w:rsid w:val="00B82155"/>
    <w:rsid w:val="00B83D7C"/>
    <w:rsid w:val="00B904AE"/>
    <w:rsid w:val="00B90B14"/>
    <w:rsid w:val="00B93F9A"/>
    <w:rsid w:val="00B955B3"/>
    <w:rsid w:val="00B96B11"/>
    <w:rsid w:val="00BA744A"/>
    <w:rsid w:val="00BB2544"/>
    <w:rsid w:val="00BB6E0E"/>
    <w:rsid w:val="00BC75E3"/>
    <w:rsid w:val="00BC7A85"/>
    <w:rsid w:val="00BD2C5E"/>
    <w:rsid w:val="00BD634E"/>
    <w:rsid w:val="00BE2DAD"/>
    <w:rsid w:val="00BE3802"/>
    <w:rsid w:val="00BE6095"/>
    <w:rsid w:val="00BF007E"/>
    <w:rsid w:val="00BF46CD"/>
    <w:rsid w:val="00BF552B"/>
    <w:rsid w:val="00C01C11"/>
    <w:rsid w:val="00C035DD"/>
    <w:rsid w:val="00C07730"/>
    <w:rsid w:val="00C15659"/>
    <w:rsid w:val="00C20822"/>
    <w:rsid w:val="00C21365"/>
    <w:rsid w:val="00C22853"/>
    <w:rsid w:val="00C2634E"/>
    <w:rsid w:val="00C27207"/>
    <w:rsid w:val="00C31FC3"/>
    <w:rsid w:val="00C32455"/>
    <w:rsid w:val="00C513D4"/>
    <w:rsid w:val="00C516D7"/>
    <w:rsid w:val="00C522FE"/>
    <w:rsid w:val="00C54DFC"/>
    <w:rsid w:val="00C558C7"/>
    <w:rsid w:val="00C5618A"/>
    <w:rsid w:val="00C70236"/>
    <w:rsid w:val="00C713BC"/>
    <w:rsid w:val="00C72593"/>
    <w:rsid w:val="00C75DC8"/>
    <w:rsid w:val="00C8053A"/>
    <w:rsid w:val="00C81B74"/>
    <w:rsid w:val="00C82ECB"/>
    <w:rsid w:val="00C85419"/>
    <w:rsid w:val="00C86252"/>
    <w:rsid w:val="00C93725"/>
    <w:rsid w:val="00C94A5B"/>
    <w:rsid w:val="00C95466"/>
    <w:rsid w:val="00CA1F76"/>
    <w:rsid w:val="00CB03B7"/>
    <w:rsid w:val="00CB2EFB"/>
    <w:rsid w:val="00CB3A25"/>
    <w:rsid w:val="00CB6A3F"/>
    <w:rsid w:val="00CB7C38"/>
    <w:rsid w:val="00CC52CE"/>
    <w:rsid w:val="00CC5E8A"/>
    <w:rsid w:val="00CD37D0"/>
    <w:rsid w:val="00CD77B1"/>
    <w:rsid w:val="00CE6506"/>
    <w:rsid w:val="00CE76B0"/>
    <w:rsid w:val="00CF273D"/>
    <w:rsid w:val="00CF3228"/>
    <w:rsid w:val="00CF56E8"/>
    <w:rsid w:val="00CF7665"/>
    <w:rsid w:val="00D073F5"/>
    <w:rsid w:val="00D11C22"/>
    <w:rsid w:val="00D13D53"/>
    <w:rsid w:val="00D17B2A"/>
    <w:rsid w:val="00D23C24"/>
    <w:rsid w:val="00D33600"/>
    <w:rsid w:val="00D35A31"/>
    <w:rsid w:val="00D42DD1"/>
    <w:rsid w:val="00D464D7"/>
    <w:rsid w:val="00D5510A"/>
    <w:rsid w:val="00D62CF8"/>
    <w:rsid w:val="00D64F82"/>
    <w:rsid w:val="00D67387"/>
    <w:rsid w:val="00D74D8F"/>
    <w:rsid w:val="00D75677"/>
    <w:rsid w:val="00D75FAB"/>
    <w:rsid w:val="00D77D0B"/>
    <w:rsid w:val="00D862B3"/>
    <w:rsid w:val="00D8769D"/>
    <w:rsid w:val="00D90252"/>
    <w:rsid w:val="00DA15B2"/>
    <w:rsid w:val="00DA43F9"/>
    <w:rsid w:val="00DA45D9"/>
    <w:rsid w:val="00DA58EA"/>
    <w:rsid w:val="00DB4BAE"/>
    <w:rsid w:val="00DC1280"/>
    <w:rsid w:val="00DC449B"/>
    <w:rsid w:val="00DC5FDE"/>
    <w:rsid w:val="00DE50AF"/>
    <w:rsid w:val="00DE6F30"/>
    <w:rsid w:val="00DF0AF5"/>
    <w:rsid w:val="00DF1650"/>
    <w:rsid w:val="00DF1F53"/>
    <w:rsid w:val="00DF5D48"/>
    <w:rsid w:val="00E006F3"/>
    <w:rsid w:val="00E0374B"/>
    <w:rsid w:val="00E069DC"/>
    <w:rsid w:val="00E07933"/>
    <w:rsid w:val="00E16D0D"/>
    <w:rsid w:val="00E30233"/>
    <w:rsid w:val="00E51497"/>
    <w:rsid w:val="00E53049"/>
    <w:rsid w:val="00E55787"/>
    <w:rsid w:val="00E6113C"/>
    <w:rsid w:val="00E73574"/>
    <w:rsid w:val="00E73993"/>
    <w:rsid w:val="00E75557"/>
    <w:rsid w:val="00E755BE"/>
    <w:rsid w:val="00E76CD1"/>
    <w:rsid w:val="00E77800"/>
    <w:rsid w:val="00E77923"/>
    <w:rsid w:val="00E80A4B"/>
    <w:rsid w:val="00E87A80"/>
    <w:rsid w:val="00E91DA5"/>
    <w:rsid w:val="00E9519F"/>
    <w:rsid w:val="00EA3ED9"/>
    <w:rsid w:val="00EC0273"/>
    <w:rsid w:val="00EC38F6"/>
    <w:rsid w:val="00EC3929"/>
    <w:rsid w:val="00ED0227"/>
    <w:rsid w:val="00ED2390"/>
    <w:rsid w:val="00ED4DA3"/>
    <w:rsid w:val="00ED5B75"/>
    <w:rsid w:val="00ED753C"/>
    <w:rsid w:val="00EE1F03"/>
    <w:rsid w:val="00F00D1A"/>
    <w:rsid w:val="00F04E02"/>
    <w:rsid w:val="00F10636"/>
    <w:rsid w:val="00F11044"/>
    <w:rsid w:val="00F176CE"/>
    <w:rsid w:val="00F2611F"/>
    <w:rsid w:val="00F27ADC"/>
    <w:rsid w:val="00F37A94"/>
    <w:rsid w:val="00F4323B"/>
    <w:rsid w:val="00F5037C"/>
    <w:rsid w:val="00F54ACE"/>
    <w:rsid w:val="00F64D13"/>
    <w:rsid w:val="00F73255"/>
    <w:rsid w:val="00F74FB5"/>
    <w:rsid w:val="00F804DC"/>
    <w:rsid w:val="00F80AA1"/>
    <w:rsid w:val="00F832A7"/>
    <w:rsid w:val="00F837E7"/>
    <w:rsid w:val="00F83923"/>
    <w:rsid w:val="00F86772"/>
    <w:rsid w:val="00F915C9"/>
    <w:rsid w:val="00F939E8"/>
    <w:rsid w:val="00F96EE5"/>
    <w:rsid w:val="00FA0961"/>
    <w:rsid w:val="00FA2B30"/>
    <w:rsid w:val="00FA2C5E"/>
    <w:rsid w:val="00FA483A"/>
    <w:rsid w:val="00FA6744"/>
    <w:rsid w:val="00FB2C60"/>
    <w:rsid w:val="00FB2EDE"/>
    <w:rsid w:val="00FC563E"/>
    <w:rsid w:val="00FD4D41"/>
    <w:rsid w:val="00FD4F0A"/>
    <w:rsid w:val="00FD6CD4"/>
    <w:rsid w:val="00FD6E43"/>
    <w:rsid w:val="00FD743E"/>
    <w:rsid w:val="00FE1DBA"/>
    <w:rsid w:val="00FE4D27"/>
    <w:rsid w:val="00FE6438"/>
    <w:rsid w:val="00FF0E1F"/>
    <w:rsid w:val="00FF520C"/>
    <w:rsid w:val="00FF54D5"/>
    <w:rsid w:val="00FF664D"/>
    <w:rsid w:val="04DB5C7E"/>
    <w:rsid w:val="075467E2"/>
    <w:rsid w:val="0BE95921"/>
    <w:rsid w:val="0DE9535E"/>
    <w:rsid w:val="0F1B2196"/>
    <w:rsid w:val="0F6D3540"/>
    <w:rsid w:val="0F9F5565"/>
    <w:rsid w:val="10567BBF"/>
    <w:rsid w:val="12074D96"/>
    <w:rsid w:val="153A2FB0"/>
    <w:rsid w:val="17C262AC"/>
    <w:rsid w:val="18197BD9"/>
    <w:rsid w:val="1AA726D3"/>
    <w:rsid w:val="1EE17D4B"/>
    <w:rsid w:val="27302D33"/>
    <w:rsid w:val="28AB65E5"/>
    <w:rsid w:val="29C877E0"/>
    <w:rsid w:val="2D0A2A75"/>
    <w:rsid w:val="2DC26CD9"/>
    <w:rsid w:val="2E1478CE"/>
    <w:rsid w:val="2FDB073E"/>
    <w:rsid w:val="317F2182"/>
    <w:rsid w:val="3B3547DA"/>
    <w:rsid w:val="3E1E772E"/>
    <w:rsid w:val="3E1F35A9"/>
    <w:rsid w:val="44771914"/>
    <w:rsid w:val="4903775A"/>
    <w:rsid w:val="493E6E4B"/>
    <w:rsid w:val="4B2D144D"/>
    <w:rsid w:val="4EDB18FD"/>
    <w:rsid w:val="50706088"/>
    <w:rsid w:val="50A503D5"/>
    <w:rsid w:val="575D5CD1"/>
    <w:rsid w:val="5BF37D5F"/>
    <w:rsid w:val="5C1524CD"/>
    <w:rsid w:val="61D00403"/>
    <w:rsid w:val="641170B1"/>
    <w:rsid w:val="6423102B"/>
    <w:rsid w:val="64FE3BFC"/>
    <w:rsid w:val="69C36773"/>
    <w:rsid w:val="6C317540"/>
    <w:rsid w:val="6DE5378C"/>
    <w:rsid w:val="6E9D6AFA"/>
    <w:rsid w:val="6F1B1603"/>
    <w:rsid w:val="6F781D5E"/>
    <w:rsid w:val="74886FEA"/>
    <w:rsid w:val="77771A2D"/>
    <w:rsid w:val="782D6F6A"/>
    <w:rsid w:val="7C967F49"/>
    <w:rsid w:val="7D085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8085FE4"/>
  <w15:chartTrackingRefBased/>
  <w15:docId w15:val="{5411D03C-7D62-49EE-A1D0-4E42817F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rPr>
  </w:style>
  <w:style w:type="paragraph" w:styleId="BodyTextIndent">
    <w:name w:val="Body Text Indent"/>
    <w:basedOn w:val="Normal"/>
    <w:link w:val="BodyTextIndentChar"/>
    <w:pPr>
      <w:spacing w:after="120" w:line="276" w:lineRule="auto"/>
      <w:ind w:left="360" w:right="6"/>
    </w:pPr>
    <w:rPr>
      <w:rFonts w:ascii="Calibri" w:eastAsia="Calibri" w:hAnsi="Calibri"/>
      <w:sz w:val="22"/>
      <w:szCs w:val="22"/>
    </w:rPr>
  </w:style>
  <w:style w:type="character" w:customStyle="1" w:styleId="BodyTextIndentChar">
    <w:name w:val="Body Text Indent Char"/>
    <w:link w:val="BodyTextIndent"/>
    <w:rPr>
      <w:rFonts w:ascii="Calibri" w:eastAsia="Calibri" w:hAnsi="Calibri"/>
      <w:sz w:val="22"/>
      <w:szCs w:val="22"/>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paragraph" w:customStyle="1" w:styleId="listparagraph0">
    <w:name w:val="listparagraph"/>
    <w:basedOn w:val="Normal"/>
    <w:pPr>
      <w:spacing w:before="100" w:beforeAutospacing="1" w:after="100" w:afterAutospacing="1"/>
    </w:pPr>
  </w:style>
  <w:style w:type="paragraph" w:customStyle="1" w:styleId="listparagraphcxspmiddle">
    <w:name w:val="listparagraphcxspmiddle"/>
    <w:basedOn w:val="Normal"/>
    <w:pPr>
      <w:spacing w:before="100" w:beforeAutospacing="1" w:after="100" w:afterAutospacing="1"/>
    </w:pPr>
  </w:style>
  <w:style w:type="paragraph" w:customStyle="1" w:styleId="0Paragraph">
    <w:name w:val="0.Paragraph"/>
    <w:basedOn w:val="Normal"/>
    <w:pPr>
      <w:spacing w:line="300" w:lineRule="auto"/>
      <w:ind w:firstLine="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56009">
      <w:bodyDiv w:val="1"/>
      <w:marLeft w:val="0"/>
      <w:marRight w:val="0"/>
      <w:marTop w:val="0"/>
      <w:marBottom w:val="0"/>
      <w:divBdr>
        <w:top w:val="none" w:sz="0" w:space="0" w:color="auto"/>
        <w:left w:val="none" w:sz="0" w:space="0" w:color="auto"/>
        <w:bottom w:val="none" w:sz="0" w:space="0" w:color="auto"/>
        <w:right w:val="none" w:sz="0" w:space="0" w:color="auto"/>
      </w:divBdr>
    </w:div>
    <w:div w:id="619579565">
      <w:bodyDiv w:val="1"/>
      <w:marLeft w:val="0"/>
      <w:marRight w:val="0"/>
      <w:marTop w:val="0"/>
      <w:marBottom w:val="0"/>
      <w:divBdr>
        <w:top w:val="none" w:sz="0" w:space="0" w:color="auto"/>
        <w:left w:val="none" w:sz="0" w:space="0" w:color="auto"/>
        <w:bottom w:val="none" w:sz="0" w:space="0" w:color="auto"/>
        <w:right w:val="none" w:sz="0" w:space="0" w:color="auto"/>
      </w:divBdr>
    </w:div>
    <w:div w:id="735008945">
      <w:bodyDiv w:val="1"/>
      <w:marLeft w:val="0"/>
      <w:marRight w:val="0"/>
      <w:marTop w:val="0"/>
      <w:marBottom w:val="0"/>
      <w:divBdr>
        <w:top w:val="none" w:sz="0" w:space="0" w:color="auto"/>
        <w:left w:val="none" w:sz="0" w:space="0" w:color="auto"/>
        <w:bottom w:val="none" w:sz="0" w:space="0" w:color="auto"/>
        <w:right w:val="none" w:sz="0" w:space="0" w:color="auto"/>
      </w:divBdr>
    </w:div>
    <w:div w:id="1057362004">
      <w:bodyDiv w:val="1"/>
      <w:marLeft w:val="0"/>
      <w:marRight w:val="0"/>
      <w:marTop w:val="0"/>
      <w:marBottom w:val="0"/>
      <w:divBdr>
        <w:top w:val="none" w:sz="0" w:space="0" w:color="auto"/>
        <w:left w:val="none" w:sz="0" w:space="0" w:color="auto"/>
        <w:bottom w:val="none" w:sz="0" w:space="0" w:color="auto"/>
        <w:right w:val="none" w:sz="0" w:space="0" w:color="auto"/>
      </w:divBdr>
    </w:div>
    <w:div w:id="1155681433">
      <w:bodyDiv w:val="1"/>
      <w:marLeft w:val="0"/>
      <w:marRight w:val="0"/>
      <w:marTop w:val="0"/>
      <w:marBottom w:val="0"/>
      <w:divBdr>
        <w:top w:val="none" w:sz="0" w:space="0" w:color="auto"/>
        <w:left w:val="none" w:sz="0" w:space="0" w:color="auto"/>
        <w:bottom w:val="none" w:sz="0" w:space="0" w:color="auto"/>
        <w:right w:val="none" w:sz="0" w:space="0" w:color="auto"/>
      </w:divBdr>
    </w:div>
    <w:div w:id="1226454028">
      <w:bodyDiv w:val="1"/>
      <w:marLeft w:val="0"/>
      <w:marRight w:val="0"/>
      <w:marTop w:val="0"/>
      <w:marBottom w:val="0"/>
      <w:divBdr>
        <w:top w:val="none" w:sz="0" w:space="0" w:color="auto"/>
        <w:left w:val="none" w:sz="0" w:space="0" w:color="auto"/>
        <w:bottom w:val="none" w:sz="0" w:space="0" w:color="auto"/>
        <w:right w:val="none" w:sz="0" w:space="0" w:color="auto"/>
      </w:divBdr>
    </w:div>
    <w:div w:id="1226599756">
      <w:bodyDiv w:val="1"/>
      <w:marLeft w:val="0"/>
      <w:marRight w:val="0"/>
      <w:marTop w:val="0"/>
      <w:marBottom w:val="0"/>
      <w:divBdr>
        <w:top w:val="none" w:sz="0" w:space="0" w:color="auto"/>
        <w:left w:val="none" w:sz="0" w:space="0" w:color="auto"/>
        <w:bottom w:val="none" w:sz="0" w:space="0" w:color="auto"/>
        <w:right w:val="none" w:sz="0" w:space="0" w:color="auto"/>
      </w:divBdr>
    </w:div>
    <w:div w:id="1353650287">
      <w:bodyDiv w:val="1"/>
      <w:marLeft w:val="0"/>
      <w:marRight w:val="0"/>
      <w:marTop w:val="0"/>
      <w:marBottom w:val="0"/>
      <w:divBdr>
        <w:top w:val="none" w:sz="0" w:space="0" w:color="auto"/>
        <w:left w:val="none" w:sz="0" w:space="0" w:color="auto"/>
        <w:bottom w:val="none" w:sz="0" w:space="0" w:color="auto"/>
        <w:right w:val="none" w:sz="0" w:space="0" w:color="auto"/>
      </w:divBdr>
    </w:div>
    <w:div w:id="1533423754">
      <w:bodyDiv w:val="1"/>
      <w:marLeft w:val="0"/>
      <w:marRight w:val="0"/>
      <w:marTop w:val="0"/>
      <w:marBottom w:val="0"/>
      <w:divBdr>
        <w:top w:val="none" w:sz="0" w:space="0" w:color="auto"/>
        <w:left w:val="none" w:sz="0" w:space="0" w:color="auto"/>
        <w:bottom w:val="none" w:sz="0" w:space="0" w:color="auto"/>
        <w:right w:val="none" w:sz="0" w:space="0" w:color="auto"/>
      </w:divBdr>
    </w:div>
    <w:div w:id="1664507508">
      <w:bodyDiv w:val="1"/>
      <w:marLeft w:val="0"/>
      <w:marRight w:val="0"/>
      <w:marTop w:val="0"/>
      <w:marBottom w:val="0"/>
      <w:divBdr>
        <w:top w:val="none" w:sz="0" w:space="0" w:color="auto"/>
        <w:left w:val="none" w:sz="0" w:space="0" w:color="auto"/>
        <w:bottom w:val="none" w:sz="0" w:space="0" w:color="auto"/>
        <w:right w:val="none" w:sz="0" w:space="0" w:color="auto"/>
      </w:divBdr>
    </w:div>
    <w:div w:id="1777671046">
      <w:bodyDiv w:val="1"/>
      <w:marLeft w:val="0"/>
      <w:marRight w:val="0"/>
      <w:marTop w:val="0"/>
      <w:marBottom w:val="0"/>
      <w:divBdr>
        <w:top w:val="none" w:sz="0" w:space="0" w:color="auto"/>
        <w:left w:val="none" w:sz="0" w:space="0" w:color="auto"/>
        <w:bottom w:val="none" w:sz="0" w:space="0" w:color="auto"/>
        <w:right w:val="none" w:sz="0" w:space="0" w:color="auto"/>
      </w:divBdr>
    </w:div>
    <w:div w:id="20881158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0D3C1-0A6E-4E9B-92F3-AD1AF519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1739</Words>
  <Characters>6363</Characters>
  <Application>Microsoft Office Word</Application>
  <DocSecurity>0</DocSecurity>
  <Lines>53</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BaoPhi</dc:creator>
  <cp:keywords/>
  <cp:lastModifiedBy>Nguyen Van Nhut</cp:lastModifiedBy>
  <cp:revision>9</cp:revision>
  <cp:lastPrinted>2025-03-21T08:38:00Z</cp:lastPrinted>
  <dcterms:created xsi:type="dcterms:W3CDTF">2025-03-23T03:31:00Z</dcterms:created>
  <dcterms:modified xsi:type="dcterms:W3CDTF">2025-03-24T11:12:00Z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85F996979F304946A642F44BAB13E862</vt:lpwstr>
  </property>
</Properties>
</file>